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BE8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 w:val="24"/>
          <w:szCs w:val="20"/>
        </w:rPr>
      </w:pPr>
      <w:r w:rsidRPr="00E8258F">
        <w:rPr>
          <w:b/>
          <w:bCs/>
          <w:sz w:val="24"/>
          <w:szCs w:val="20"/>
        </w:rPr>
        <w:t>K U P N Í   S M L O U V A</w:t>
      </w:r>
    </w:p>
    <w:p w14:paraId="2F4643C1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/>
          <w:bCs/>
          <w:szCs w:val="20"/>
        </w:rPr>
      </w:pPr>
    </w:p>
    <w:p w14:paraId="35A2201A" w14:textId="52BF75F5" w:rsidR="00191A46" w:rsidRPr="00E81E32" w:rsidRDefault="00191A46" w:rsidP="00191A46">
      <w:pPr>
        <w:keepLines/>
        <w:widowControl w:val="0"/>
        <w:tabs>
          <w:tab w:val="left" w:pos="3119"/>
        </w:tabs>
        <w:spacing w:before="120" w:after="0" w:line="240" w:lineRule="auto"/>
        <w:ind w:left="2160" w:hanging="2160"/>
        <w:rPr>
          <w:szCs w:val="20"/>
        </w:rPr>
      </w:pPr>
      <w:r>
        <w:rPr>
          <w:b/>
          <w:szCs w:val="20"/>
        </w:rPr>
        <w:t>Kupující:</w:t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981285">
        <w:rPr>
          <w:b/>
          <w:szCs w:val="20"/>
        </w:rPr>
        <w:t xml:space="preserve">Obec </w:t>
      </w:r>
      <w:r w:rsidR="0069672B">
        <w:rPr>
          <w:b/>
          <w:szCs w:val="20"/>
        </w:rPr>
        <w:t>Libočany</w:t>
      </w:r>
      <w:r w:rsidR="00AF6A06">
        <w:rPr>
          <w:b/>
          <w:szCs w:val="20"/>
        </w:rPr>
        <w:t xml:space="preserve"> </w:t>
      </w:r>
    </w:p>
    <w:p w14:paraId="27B648E2" w14:textId="4A46B5F5" w:rsidR="00191A46" w:rsidRPr="006E22F5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1E32">
        <w:rPr>
          <w:szCs w:val="20"/>
        </w:rPr>
        <w:t>se sídlem:</w:t>
      </w:r>
      <w:r w:rsidRPr="00E81E32">
        <w:rPr>
          <w:szCs w:val="20"/>
        </w:rPr>
        <w:tab/>
      </w:r>
      <w:r>
        <w:rPr>
          <w:szCs w:val="20"/>
        </w:rPr>
        <w:tab/>
      </w:r>
      <w:r w:rsidR="0069672B">
        <w:rPr>
          <w:rFonts w:cs="Arial"/>
        </w:rPr>
        <w:t>Libočany 103, 439 75  Libočany</w:t>
      </w:r>
    </w:p>
    <w:p w14:paraId="1716CBDD" w14:textId="27B57312" w:rsidR="00191A46" w:rsidRPr="00E81E32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6E22F5">
        <w:rPr>
          <w:szCs w:val="20"/>
        </w:rPr>
        <w:t>zastoupena:</w:t>
      </w:r>
      <w:r w:rsidRPr="006E22F5">
        <w:rPr>
          <w:szCs w:val="20"/>
        </w:rPr>
        <w:tab/>
      </w:r>
      <w:r w:rsidR="0069672B">
        <w:rPr>
          <w:bCs/>
          <w:szCs w:val="20"/>
        </w:rPr>
        <w:t>Ivan Teuber</w:t>
      </w:r>
      <w:r w:rsidRPr="00F234F9">
        <w:rPr>
          <w:bCs/>
          <w:szCs w:val="20"/>
        </w:rPr>
        <w:t>, starost</w:t>
      </w:r>
      <w:r w:rsidR="00794E3B">
        <w:rPr>
          <w:bCs/>
          <w:szCs w:val="20"/>
        </w:rPr>
        <w:t>a</w:t>
      </w:r>
      <w:r w:rsidRPr="00F234F9">
        <w:rPr>
          <w:bCs/>
          <w:szCs w:val="20"/>
        </w:rPr>
        <w:t xml:space="preserve"> obce</w:t>
      </w:r>
    </w:p>
    <w:p w14:paraId="609794E1" w14:textId="14E5BB29" w:rsidR="00191A46" w:rsidRPr="00E81E32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1E32">
        <w:rPr>
          <w:szCs w:val="20"/>
        </w:rPr>
        <w:t>IČO:</w:t>
      </w:r>
      <w:r w:rsidRPr="00E81E32">
        <w:rPr>
          <w:szCs w:val="20"/>
        </w:rPr>
        <w:tab/>
      </w:r>
      <w:r w:rsidRPr="00E81E32">
        <w:rPr>
          <w:szCs w:val="20"/>
        </w:rPr>
        <w:tab/>
      </w:r>
      <w:r w:rsidR="0069672B" w:rsidRPr="0069672B">
        <w:t>47786663</w:t>
      </w:r>
    </w:p>
    <w:p w14:paraId="32377366" w14:textId="6FF2E20F" w:rsidR="00191A46" w:rsidRPr="00E81E32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1E32">
        <w:rPr>
          <w:szCs w:val="20"/>
        </w:rPr>
        <w:t>DIČ:</w:t>
      </w:r>
      <w:r w:rsidRPr="00E81E32">
        <w:rPr>
          <w:szCs w:val="20"/>
        </w:rPr>
        <w:tab/>
      </w:r>
      <w:r w:rsidRPr="00E81E32">
        <w:rPr>
          <w:szCs w:val="20"/>
        </w:rPr>
        <w:tab/>
      </w:r>
      <w:r w:rsidR="0069672B">
        <w:rPr>
          <w:szCs w:val="20"/>
        </w:rPr>
        <w:t>CZ</w:t>
      </w:r>
      <w:r w:rsidR="0069672B" w:rsidRPr="0069672B">
        <w:rPr>
          <w:szCs w:val="20"/>
        </w:rPr>
        <w:t>47786663</w:t>
      </w:r>
    </w:p>
    <w:p w14:paraId="1452ECF8" w14:textId="77777777" w:rsidR="00191A46" w:rsidRDefault="00191A46" w:rsidP="00191A46">
      <w:pPr>
        <w:keepLines/>
        <w:tabs>
          <w:tab w:val="left" w:pos="3119"/>
        </w:tabs>
        <w:spacing w:before="120" w:after="0" w:line="240" w:lineRule="auto"/>
        <w:rPr>
          <w:b/>
          <w:szCs w:val="20"/>
        </w:rPr>
      </w:pPr>
      <w:r w:rsidRPr="00E8258F">
        <w:rPr>
          <w:b/>
          <w:szCs w:val="20"/>
        </w:rPr>
        <w:t xml:space="preserve"> </w:t>
      </w:r>
    </w:p>
    <w:p w14:paraId="4C59A28F" w14:textId="77777777" w:rsidR="00191A46" w:rsidRPr="00E8258F" w:rsidRDefault="00191A46" w:rsidP="00191A46">
      <w:pPr>
        <w:keepLines/>
        <w:tabs>
          <w:tab w:val="left" w:pos="3119"/>
        </w:tabs>
        <w:spacing w:before="120" w:after="0" w:line="240" w:lineRule="auto"/>
        <w:rPr>
          <w:b/>
          <w:szCs w:val="20"/>
        </w:rPr>
      </w:pPr>
      <w:r w:rsidRPr="00E8258F">
        <w:rPr>
          <w:b/>
          <w:szCs w:val="20"/>
        </w:rPr>
        <w:t>(dále jen „kupující“)</w:t>
      </w:r>
    </w:p>
    <w:p w14:paraId="25BE3832" w14:textId="77777777" w:rsidR="00191A46" w:rsidRPr="00E8258F" w:rsidRDefault="00191A46" w:rsidP="00191A46">
      <w:pPr>
        <w:keepLines/>
        <w:tabs>
          <w:tab w:val="left" w:pos="3119"/>
        </w:tabs>
        <w:spacing w:after="0" w:line="240" w:lineRule="auto"/>
        <w:rPr>
          <w:b/>
          <w:szCs w:val="20"/>
        </w:rPr>
      </w:pPr>
    </w:p>
    <w:p w14:paraId="0D7E8D64" w14:textId="77777777" w:rsidR="00191A46" w:rsidRPr="00E8258F" w:rsidRDefault="00191A46" w:rsidP="00191A46">
      <w:pPr>
        <w:keepLines/>
        <w:tabs>
          <w:tab w:val="left" w:pos="3119"/>
        </w:tabs>
        <w:spacing w:after="0" w:line="240" w:lineRule="auto"/>
        <w:rPr>
          <w:szCs w:val="20"/>
        </w:rPr>
      </w:pPr>
      <w:r w:rsidRPr="00E8258F">
        <w:rPr>
          <w:szCs w:val="20"/>
        </w:rPr>
        <w:t xml:space="preserve">a </w:t>
      </w:r>
    </w:p>
    <w:p w14:paraId="4B02E3C9" w14:textId="77777777" w:rsidR="00191A46" w:rsidRPr="00E8258F" w:rsidRDefault="00191A46" w:rsidP="00191A46">
      <w:pPr>
        <w:keepLines/>
        <w:tabs>
          <w:tab w:val="left" w:pos="3119"/>
        </w:tabs>
        <w:spacing w:after="0" w:line="240" w:lineRule="auto"/>
        <w:rPr>
          <w:b/>
          <w:szCs w:val="20"/>
        </w:rPr>
      </w:pPr>
    </w:p>
    <w:p w14:paraId="48E9612C" w14:textId="77777777" w:rsidR="00191A46" w:rsidRPr="004758EE" w:rsidRDefault="00191A46" w:rsidP="00191A46">
      <w:pPr>
        <w:keepLines/>
        <w:widowControl w:val="0"/>
        <w:tabs>
          <w:tab w:val="left" w:pos="3119"/>
        </w:tabs>
        <w:spacing w:before="120" w:after="0" w:line="240" w:lineRule="auto"/>
        <w:rPr>
          <w:b/>
          <w:szCs w:val="20"/>
          <w:highlight w:val="yellow"/>
        </w:rPr>
      </w:pPr>
      <w:r>
        <w:rPr>
          <w:b/>
          <w:szCs w:val="20"/>
        </w:rPr>
        <w:t>Prodávající:</w:t>
      </w:r>
      <w:r>
        <w:rPr>
          <w:b/>
          <w:szCs w:val="20"/>
        </w:rPr>
        <w:tab/>
      </w:r>
      <w:r w:rsidRPr="004758EE">
        <w:rPr>
          <w:b/>
          <w:i/>
          <w:color w:val="FF0000"/>
          <w:szCs w:val="20"/>
          <w:highlight w:val="yellow"/>
        </w:rPr>
        <w:t xml:space="preserve">doplní </w:t>
      </w:r>
      <w:r>
        <w:rPr>
          <w:b/>
          <w:i/>
          <w:color w:val="FF0000"/>
          <w:szCs w:val="20"/>
          <w:highlight w:val="yellow"/>
        </w:rPr>
        <w:t>účastník</w:t>
      </w:r>
    </w:p>
    <w:p w14:paraId="3C41B5F1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se sídlem/místem podnikání:</w:t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3FEDBA0A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zápis v obchodním rejstříku</w:t>
      </w:r>
      <w:r>
        <w:rPr>
          <w:szCs w:val="20"/>
        </w:rPr>
        <w:t xml:space="preserve"> (je-li)</w:t>
      </w:r>
      <w:r w:rsidRPr="00E8258F">
        <w:rPr>
          <w:szCs w:val="20"/>
        </w:rPr>
        <w:t>:</w:t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1E06E328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i/>
          <w:color w:val="FF0000"/>
          <w:szCs w:val="20"/>
        </w:rPr>
      </w:pPr>
      <w:r w:rsidRPr="00E8258F">
        <w:rPr>
          <w:szCs w:val="20"/>
        </w:rPr>
        <w:t>zastoupen:</w:t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094540FD" w14:textId="77777777" w:rsidR="00191A46" w:rsidRPr="00E8258F" w:rsidRDefault="00191A46" w:rsidP="00191A46">
      <w:pPr>
        <w:keepLines/>
        <w:spacing w:before="120" w:after="0" w:line="240" w:lineRule="auto"/>
        <w:rPr>
          <w:szCs w:val="20"/>
        </w:rPr>
      </w:pPr>
      <w:r w:rsidRPr="00E8258F">
        <w:rPr>
          <w:szCs w:val="20"/>
        </w:rPr>
        <w:t>pověřené osoby pro styk s kupujícím</w:t>
      </w:r>
    </w:p>
    <w:p w14:paraId="40DADA04" w14:textId="77777777" w:rsidR="00191A46" w:rsidRPr="00E8258F" w:rsidRDefault="00191A46" w:rsidP="00191A46">
      <w:pPr>
        <w:keepLines/>
        <w:spacing w:before="120" w:after="0" w:line="240" w:lineRule="auto"/>
        <w:ind w:left="1134"/>
        <w:rPr>
          <w:szCs w:val="20"/>
        </w:rPr>
      </w:pP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  <w:r w:rsidRPr="00E8258F">
        <w:rPr>
          <w:szCs w:val="20"/>
        </w:rPr>
        <w:t xml:space="preserve">, email. </w:t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  <w:r w:rsidRPr="00E8258F">
        <w:rPr>
          <w:szCs w:val="20"/>
        </w:rPr>
        <w:t xml:space="preserve">, tel.: </w:t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26EA9675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IČO:</w:t>
      </w:r>
      <w:r w:rsidRPr="00E8258F">
        <w:rPr>
          <w:szCs w:val="20"/>
        </w:rPr>
        <w:tab/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109AD987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DIČ:</w:t>
      </w:r>
      <w:r w:rsidRPr="00E8258F">
        <w:rPr>
          <w:szCs w:val="20"/>
        </w:rPr>
        <w:tab/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1F97CD69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bankovní spojení:</w:t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1DB005EB" w14:textId="77777777" w:rsidR="00191A46" w:rsidRPr="00E8258F" w:rsidRDefault="00191A46" w:rsidP="00191A46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szCs w:val="20"/>
        </w:rPr>
      </w:pPr>
      <w:r w:rsidRPr="00E8258F">
        <w:rPr>
          <w:szCs w:val="20"/>
        </w:rPr>
        <w:t>č.ú.:</w:t>
      </w:r>
      <w:r w:rsidRPr="00E8258F">
        <w:rPr>
          <w:szCs w:val="20"/>
        </w:rPr>
        <w:tab/>
      </w:r>
      <w:r w:rsidRPr="00E8258F">
        <w:rPr>
          <w:szCs w:val="20"/>
        </w:rPr>
        <w:tab/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</w:p>
    <w:p w14:paraId="04DFDADF" w14:textId="77777777" w:rsidR="00191A46" w:rsidRPr="00E8258F" w:rsidRDefault="00191A46" w:rsidP="00191A46">
      <w:pPr>
        <w:keepLines/>
        <w:spacing w:before="120" w:after="0" w:line="240" w:lineRule="auto"/>
        <w:rPr>
          <w:b/>
          <w:szCs w:val="20"/>
        </w:rPr>
      </w:pPr>
      <w:r w:rsidRPr="00E8258F">
        <w:rPr>
          <w:b/>
          <w:szCs w:val="20"/>
        </w:rPr>
        <w:t>(dále jen „prodávající“)</w:t>
      </w:r>
    </w:p>
    <w:p w14:paraId="1ADC4FF7" w14:textId="77777777" w:rsidR="00191A46" w:rsidRPr="00E8258F" w:rsidRDefault="00191A46" w:rsidP="00191A46">
      <w:pPr>
        <w:keepLines/>
        <w:spacing w:before="120" w:after="0" w:line="240" w:lineRule="auto"/>
        <w:rPr>
          <w:b/>
          <w:szCs w:val="20"/>
        </w:rPr>
      </w:pPr>
      <w:r w:rsidRPr="00E8258F">
        <w:rPr>
          <w:b/>
          <w:szCs w:val="20"/>
        </w:rPr>
        <w:t>(dále též společně „smluvní strany“)</w:t>
      </w:r>
    </w:p>
    <w:p w14:paraId="10F47DFE" w14:textId="77777777" w:rsidR="00191A46" w:rsidRPr="00E8258F" w:rsidRDefault="00191A46" w:rsidP="00191A46">
      <w:pPr>
        <w:keepLines/>
        <w:spacing w:before="120" w:after="0" w:line="240" w:lineRule="auto"/>
        <w:rPr>
          <w:b/>
          <w:szCs w:val="20"/>
        </w:rPr>
      </w:pPr>
    </w:p>
    <w:p w14:paraId="0E9222C9" w14:textId="77777777" w:rsidR="00191A46" w:rsidRPr="00E8258F" w:rsidRDefault="00191A46" w:rsidP="00191A46">
      <w:pPr>
        <w:keepLines/>
        <w:spacing w:before="120" w:after="0" w:line="240" w:lineRule="auto"/>
        <w:jc w:val="center"/>
        <w:rPr>
          <w:szCs w:val="20"/>
        </w:rPr>
      </w:pPr>
      <w:r w:rsidRPr="00E8258F">
        <w:rPr>
          <w:szCs w:val="20"/>
        </w:rPr>
        <w:t>uzavřeli v souladu s ust. § 2079 a násl. zákona č. 89/2012 Sb., občanský zákoník, v účinném znění, dále jen „občanský zákoník“, tuto kupní smlouvu, dále jen „smlouva“:</w:t>
      </w:r>
    </w:p>
    <w:p w14:paraId="174D44A0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szCs w:val="20"/>
        </w:rPr>
      </w:pPr>
    </w:p>
    <w:p w14:paraId="0A4E6C2B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 xml:space="preserve">I. </w:t>
      </w:r>
    </w:p>
    <w:p w14:paraId="7D987061" w14:textId="7D5DBF5E" w:rsidR="00981285" w:rsidRDefault="00191A46" w:rsidP="00191A46">
      <w:pPr>
        <w:pStyle w:val="Odstavecseseznamem"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EC5446">
        <w:t>Kupující s prodávajícím uzavírají tuto smlouvu v návaznosti na výsledek zadávacího řízení veřejné zakázky s názvem „</w:t>
      </w:r>
      <w:r w:rsidR="00794E3B">
        <w:rPr>
          <w:b/>
        </w:rPr>
        <w:t xml:space="preserve">Pořízení </w:t>
      </w:r>
      <w:r w:rsidR="001B0646">
        <w:rPr>
          <w:b/>
        </w:rPr>
        <w:t xml:space="preserve">dopravního prostředku pro oddělený sběr </w:t>
      </w:r>
      <w:r w:rsidR="0069672B">
        <w:rPr>
          <w:b/>
        </w:rPr>
        <w:t>komunálního</w:t>
      </w:r>
      <w:r w:rsidR="001B0646">
        <w:rPr>
          <w:b/>
        </w:rPr>
        <w:t xml:space="preserve"> odpadu</w:t>
      </w:r>
      <w:r w:rsidRPr="00EC5446">
        <w:t>“ (dále jen „Zakázka</w:t>
      </w:r>
      <w:r w:rsidR="00413306">
        <w:t>“).</w:t>
      </w:r>
    </w:p>
    <w:p w14:paraId="5C1C335F" w14:textId="77777777" w:rsidR="00981285" w:rsidRPr="00EC5446" w:rsidRDefault="00981285" w:rsidP="0098128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</w:p>
    <w:p w14:paraId="40EBA059" w14:textId="77777777" w:rsidR="00191A46" w:rsidRDefault="00191A46" w:rsidP="00191A46">
      <w:pPr>
        <w:pStyle w:val="Odstavecseseznamem"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 xml:space="preserve">Prodávající touto Smlouvou garantuje kupujícímu splnění zadání </w:t>
      </w:r>
      <w:r>
        <w:rPr>
          <w:szCs w:val="20"/>
        </w:rPr>
        <w:t>Zakázky</w:t>
      </w:r>
      <w:r w:rsidRPr="00E8258F">
        <w:rPr>
          <w:szCs w:val="20"/>
        </w:rPr>
        <w:t xml:space="preserve"> a všech z toho vyplývajících podmínek a povinností převzatých prodávajícím v rámci zadávacího řízení </w:t>
      </w:r>
      <w:r>
        <w:rPr>
          <w:szCs w:val="20"/>
        </w:rPr>
        <w:t>Zakázky</w:t>
      </w:r>
      <w:r w:rsidRPr="00E8258F">
        <w:rPr>
          <w:szCs w:val="20"/>
        </w:rPr>
        <w:t xml:space="preserve"> podle zadávací</w:t>
      </w:r>
      <w:r>
        <w:rPr>
          <w:szCs w:val="20"/>
        </w:rPr>
        <w:t>ch</w:t>
      </w:r>
      <w:r w:rsidRPr="00E8258F">
        <w:rPr>
          <w:szCs w:val="20"/>
        </w:rPr>
        <w:t xml:space="preserve"> </w:t>
      </w:r>
      <w:r>
        <w:rPr>
          <w:szCs w:val="20"/>
        </w:rPr>
        <w:t>podmínek</w:t>
      </w:r>
      <w:r w:rsidRPr="00E8258F">
        <w:rPr>
          <w:szCs w:val="20"/>
        </w:rPr>
        <w:t xml:space="preserve"> a nabídky prodávajícího.</w:t>
      </w:r>
    </w:p>
    <w:p w14:paraId="2A735232" w14:textId="77777777" w:rsidR="00413306" w:rsidRPr="00413306" w:rsidRDefault="00413306" w:rsidP="00413306">
      <w:pPr>
        <w:pStyle w:val="Odstavecseseznamem"/>
        <w:rPr>
          <w:szCs w:val="20"/>
        </w:rPr>
      </w:pPr>
    </w:p>
    <w:p w14:paraId="2525162B" w14:textId="77777777" w:rsidR="00413306" w:rsidRDefault="00413306" w:rsidP="0041330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szCs w:val="20"/>
        </w:rPr>
      </w:pPr>
    </w:p>
    <w:p w14:paraId="1AD02679" w14:textId="77777777" w:rsidR="00413306" w:rsidRDefault="00413306" w:rsidP="0041330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szCs w:val="20"/>
        </w:rPr>
      </w:pPr>
    </w:p>
    <w:p w14:paraId="3E60A1EF" w14:textId="77777777" w:rsidR="00413306" w:rsidRDefault="00413306" w:rsidP="0041330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szCs w:val="20"/>
        </w:rPr>
      </w:pPr>
    </w:p>
    <w:p w14:paraId="07192B26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lastRenderedPageBreak/>
        <w:t xml:space="preserve">II. </w:t>
      </w:r>
    </w:p>
    <w:p w14:paraId="6B9913CA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 xml:space="preserve">Předmět smlouvy </w:t>
      </w:r>
    </w:p>
    <w:p w14:paraId="6A99150E" w14:textId="5A01058B" w:rsidR="00191A46" w:rsidRPr="00E8258F" w:rsidRDefault="00191A46" w:rsidP="00191A46">
      <w:pPr>
        <w:pStyle w:val="Zkladntextodsazen"/>
        <w:keepLines/>
        <w:numPr>
          <w:ilvl w:val="0"/>
          <w:numId w:val="10"/>
        </w:numPr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touto smlouvou zavazuje odevzdat kupujícímu </w:t>
      </w:r>
      <w:r w:rsidR="006809AC">
        <w:rPr>
          <w:rFonts w:ascii="Tahoma" w:hAnsi="Tahoma" w:cs="Tahoma"/>
          <w:sz w:val="20"/>
          <w:szCs w:val="20"/>
          <w:lang w:val="cs-CZ"/>
        </w:rPr>
        <w:t>zařízení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a umožnit kupujícímu nabýt vlastnické právo k</w:t>
      </w:r>
      <w:r w:rsidR="006809AC">
        <w:rPr>
          <w:rFonts w:ascii="Tahoma" w:hAnsi="Tahoma" w:cs="Tahoma"/>
          <w:sz w:val="20"/>
          <w:szCs w:val="20"/>
          <w:lang w:val="cs-CZ"/>
        </w:rPr>
        <w:t xml:space="preserve"> zařízení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a </w:t>
      </w:r>
      <w:r w:rsidRPr="00E8258F">
        <w:rPr>
          <w:rFonts w:ascii="Tahoma" w:hAnsi="Tahoma" w:cs="Tahoma"/>
          <w:sz w:val="20"/>
          <w:szCs w:val="20"/>
        </w:rPr>
        <w:t xml:space="preserve">kupující se zavazuje </w:t>
      </w:r>
      <w:r w:rsidRPr="00E8258F">
        <w:rPr>
          <w:rFonts w:ascii="Tahoma" w:hAnsi="Tahoma" w:cs="Tahoma"/>
          <w:sz w:val="20"/>
          <w:szCs w:val="20"/>
          <w:lang w:val="cs-CZ"/>
        </w:rPr>
        <w:t>z</w:t>
      </w:r>
      <w:r w:rsidR="006809AC">
        <w:rPr>
          <w:rFonts w:ascii="Tahoma" w:hAnsi="Tahoma" w:cs="Tahoma"/>
          <w:sz w:val="20"/>
          <w:szCs w:val="20"/>
          <w:lang w:val="cs-CZ"/>
        </w:rPr>
        <w:t>ařízení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převzít a </w:t>
      </w:r>
      <w:r w:rsidRPr="00E8258F">
        <w:rPr>
          <w:rFonts w:ascii="Tahoma" w:hAnsi="Tahoma" w:cs="Tahoma"/>
          <w:sz w:val="20"/>
          <w:szCs w:val="20"/>
        </w:rPr>
        <w:t>zaplatit prodávajícímu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sjednanou</w:t>
      </w:r>
      <w:r w:rsidRPr="00E8258F">
        <w:rPr>
          <w:rFonts w:ascii="Tahoma" w:hAnsi="Tahoma" w:cs="Tahoma"/>
          <w:sz w:val="20"/>
          <w:szCs w:val="20"/>
        </w:rPr>
        <w:t xml:space="preserve"> kupní cenu. </w:t>
      </w:r>
    </w:p>
    <w:p w14:paraId="0DC9B0DA" w14:textId="309BED8F" w:rsidR="00191A46" w:rsidRPr="00965C7D" w:rsidRDefault="00191A46" w:rsidP="00191A46">
      <w:pPr>
        <w:pStyle w:val="Zkladntextodsazen"/>
        <w:keepLines/>
        <w:numPr>
          <w:ilvl w:val="0"/>
          <w:numId w:val="10"/>
        </w:numPr>
        <w:spacing w:before="120" w:after="0"/>
        <w:ind w:left="426" w:hanging="426"/>
        <w:rPr>
          <w:rFonts w:ascii="Tahoma" w:hAnsi="Tahoma" w:cs="Tahoma"/>
          <w:bCs/>
          <w:sz w:val="20"/>
          <w:szCs w:val="20"/>
        </w:rPr>
      </w:pPr>
      <w:r w:rsidRPr="00247095">
        <w:rPr>
          <w:rFonts w:ascii="Tahoma" w:hAnsi="Tahoma" w:cs="Tahoma"/>
          <w:bCs/>
          <w:sz w:val="20"/>
          <w:szCs w:val="20"/>
        </w:rPr>
        <w:t xml:space="preserve">Prodávající </w:t>
      </w:r>
      <w:r w:rsidRPr="00247095">
        <w:rPr>
          <w:rFonts w:ascii="Tahoma" w:hAnsi="Tahoma" w:cs="Tahoma"/>
          <w:sz w:val="20"/>
          <w:szCs w:val="20"/>
        </w:rPr>
        <w:t>se</w:t>
      </w:r>
      <w:r w:rsidRPr="00247095">
        <w:rPr>
          <w:rFonts w:ascii="Tahoma" w:hAnsi="Tahoma" w:cs="Tahoma"/>
          <w:bCs/>
          <w:sz w:val="20"/>
          <w:szCs w:val="20"/>
        </w:rPr>
        <w:t xml:space="preserve"> na základě této smlouvy zavazuje dodat kupujícímu toto </w:t>
      </w:r>
      <w:r w:rsidR="006809AC">
        <w:rPr>
          <w:rFonts w:ascii="Tahoma" w:hAnsi="Tahoma" w:cs="Tahoma"/>
          <w:bCs/>
          <w:sz w:val="20"/>
          <w:szCs w:val="20"/>
          <w:lang w:val="cs-CZ"/>
        </w:rPr>
        <w:t>zařízen</w:t>
      </w:r>
      <w:r w:rsidRPr="00247095">
        <w:rPr>
          <w:rFonts w:ascii="Tahoma" w:hAnsi="Tahoma" w:cs="Tahoma"/>
          <w:bCs/>
          <w:sz w:val="20"/>
          <w:szCs w:val="20"/>
        </w:rPr>
        <w:t>í</w:t>
      </w:r>
      <w:r>
        <w:rPr>
          <w:rFonts w:ascii="Tahoma" w:hAnsi="Tahoma" w:cs="Tahoma"/>
          <w:bCs/>
          <w:sz w:val="20"/>
          <w:szCs w:val="20"/>
          <w:lang w:val="cs-CZ"/>
        </w:rPr>
        <w:t>:</w:t>
      </w:r>
    </w:p>
    <w:p w14:paraId="0D924ADA" w14:textId="2563DAD4" w:rsidR="00191A46" w:rsidRPr="00413306" w:rsidRDefault="001B0646" w:rsidP="001B0646">
      <w:pPr>
        <w:pStyle w:val="Zkladntextodsazen"/>
        <w:keepLines/>
        <w:spacing w:before="120" w:after="0"/>
        <w:ind w:left="643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cs-CZ"/>
        </w:rPr>
        <w:t>1</w:t>
      </w:r>
      <w:r w:rsidR="00191A46">
        <w:rPr>
          <w:rFonts w:ascii="Tahoma" w:hAnsi="Tahoma" w:cs="Tahoma"/>
          <w:b/>
          <w:bCs/>
          <w:sz w:val="20"/>
          <w:szCs w:val="20"/>
          <w:lang w:val="cs-CZ"/>
        </w:rPr>
        <w:t xml:space="preserve"> ks </w:t>
      </w:r>
      <w:r>
        <w:rPr>
          <w:rFonts w:ascii="Tahoma" w:hAnsi="Tahoma" w:cs="Tahoma"/>
          <w:b/>
          <w:bCs/>
          <w:sz w:val="20"/>
          <w:szCs w:val="20"/>
          <w:lang w:val="cs-CZ"/>
        </w:rPr>
        <w:t>dopravního prostředku</w:t>
      </w:r>
      <w:r w:rsidR="00191A46">
        <w:rPr>
          <w:rFonts w:ascii="Tahoma" w:hAnsi="Tahoma" w:cs="Tahoma"/>
          <w:b/>
          <w:bCs/>
          <w:sz w:val="20"/>
          <w:szCs w:val="20"/>
          <w:lang w:val="cs-CZ"/>
        </w:rPr>
        <w:t xml:space="preserve"> – výrobce a typové označení: </w:t>
      </w:r>
      <w:r w:rsidR="00191A46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>ú</w:t>
      </w:r>
      <w:r w:rsidR="00191A46">
        <w:rPr>
          <w:rFonts w:ascii="Tahoma" w:hAnsi="Tahoma" w:cs="Tahoma"/>
          <w:b/>
          <w:i/>
          <w:color w:val="FF0000"/>
          <w:sz w:val="20"/>
          <w:szCs w:val="20"/>
          <w:highlight w:val="yellow"/>
          <w:lang w:val="cs-CZ"/>
        </w:rPr>
        <w:t>častník</w:t>
      </w:r>
      <w:r w:rsidR="00191A46" w:rsidRPr="007E2B93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 doplní výrobce a p</w:t>
      </w:r>
      <w:r w:rsidR="00191A46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>řesné typové označení nabízených</w:t>
      </w:r>
      <w:r w:rsidR="00191A46" w:rsidRPr="007E2B93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 </w:t>
      </w:r>
      <w:r w:rsidR="00191A46" w:rsidRPr="00965C7D">
        <w:rPr>
          <w:rFonts w:ascii="Tahoma" w:hAnsi="Tahoma" w:cs="Tahoma"/>
          <w:b/>
          <w:i/>
          <w:color w:val="FF0000"/>
          <w:sz w:val="20"/>
          <w:szCs w:val="20"/>
          <w:highlight w:val="yellow"/>
          <w:lang w:val="cs-CZ"/>
        </w:rPr>
        <w:t>kompostér</w:t>
      </w:r>
      <w:r w:rsidR="00191A46">
        <w:rPr>
          <w:rFonts w:ascii="Tahoma" w:hAnsi="Tahoma" w:cs="Tahoma"/>
          <w:b/>
          <w:i/>
          <w:color w:val="FF0000"/>
          <w:sz w:val="20"/>
          <w:szCs w:val="20"/>
          <w:highlight w:val="yellow"/>
          <w:lang w:val="cs-CZ"/>
        </w:rPr>
        <w:t>ů</w:t>
      </w:r>
      <w:r w:rsidR="00191A46">
        <w:rPr>
          <w:rFonts w:ascii="Tahoma" w:hAnsi="Tahoma" w:cs="Tahoma"/>
          <w:b/>
          <w:i/>
          <w:color w:val="FF0000"/>
          <w:sz w:val="20"/>
          <w:szCs w:val="20"/>
          <w:lang w:val="cs-CZ"/>
        </w:rPr>
        <w:t xml:space="preserve"> </w:t>
      </w:r>
    </w:p>
    <w:p w14:paraId="18163580" w14:textId="3198EA2C" w:rsidR="00191A46" w:rsidRPr="00247095" w:rsidRDefault="00191A46" w:rsidP="00191A46">
      <w:pPr>
        <w:pStyle w:val="Zkladntextodsazen"/>
        <w:keepLines/>
        <w:spacing w:before="120" w:after="0"/>
        <w:ind w:left="426"/>
        <w:rPr>
          <w:rFonts w:ascii="Tahoma" w:hAnsi="Tahoma" w:cs="Tahoma"/>
          <w:bCs/>
          <w:sz w:val="20"/>
          <w:szCs w:val="20"/>
        </w:rPr>
      </w:pPr>
      <w:r w:rsidRPr="00247095">
        <w:rPr>
          <w:rFonts w:ascii="Tahoma" w:hAnsi="Tahoma" w:cs="Tahoma"/>
          <w:bCs/>
          <w:sz w:val="20"/>
          <w:szCs w:val="20"/>
        </w:rPr>
        <w:t>(dále jen „z</w:t>
      </w:r>
      <w:r w:rsidR="006809AC">
        <w:rPr>
          <w:rFonts w:ascii="Tahoma" w:hAnsi="Tahoma" w:cs="Tahoma"/>
          <w:bCs/>
          <w:sz w:val="20"/>
          <w:szCs w:val="20"/>
          <w:lang w:val="cs-CZ"/>
        </w:rPr>
        <w:t>ařízení</w:t>
      </w:r>
      <w:r w:rsidRPr="00247095">
        <w:rPr>
          <w:rFonts w:ascii="Tahoma" w:hAnsi="Tahoma" w:cs="Tahoma"/>
          <w:bCs/>
          <w:sz w:val="20"/>
          <w:szCs w:val="20"/>
        </w:rPr>
        <w:t>“</w:t>
      </w:r>
      <w:r>
        <w:rPr>
          <w:rFonts w:ascii="Tahoma" w:hAnsi="Tahoma" w:cs="Tahoma"/>
          <w:bCs/>
          <w:sz w:val="20"/>
          <w:szCs w:val="20"/>
        </w:rPr>
        <w:t>)</w:t>
      </w:r>
      <w:r w:rsidRPr="00247095">
        <w:t xml:space="preserve"> </w:t>
      </w:r>
      <w:r w:rsidRPr="00247095">
        <w:rPr>
          <w:rFonts w:ascii="Tahoma" w:hAnsi="Tahoma" w:cs="Tahoma"/>
          <w:bCs/>
          <w:sz w:val="20"/>
          <w:szCs w:val="20"/>
        </w:rPr>
        <w:t xml:space="preserve">v rozsahu, jakosti a dle </w:t>
      </w:r>
      <w:r w:rsidRPr="00C1528E">
        <w:rPr>
          <w:rFonts w:ascii="Tahoma" w:hAnsi="Tahoma" w:cs="Tahoma"/>
          <w:color w:val="000000" w:themeColor="text1"/>
          <w:sz w:val="20"/>
          <w:szCs w:val="20"/>
        </w:rPr>
        <w:t>přesné</w:t>
      </w:r>
      <w:r w:rsidRPr="00247095">
        <w:rPr>
          <w:rFonts w:ascii="Tahoma" w:hAnsi="Tahoma" w:cs="Tahoma"/>
          <w:bCs/>
          <w:sz w:val="20"/>
          <w:szCs w:val="20"/>
        </w:rPr>
        <w:t xml:space="preserve"> technické specifikace, která je uvedena v příloze č. 1 této smlouvy – Technická specifikace.</w:t>
      </w:r>
    </w:p>
    <w:p w14:paraId="270F2A9F" w14:textId="20A5A7C3" w:rsidR="00191A46" w:rsidRPr="00842457" w:rsidRDefault="00191A46" w:rsidP="00191A46">
      <w:pPr>
        <w:pStyle w:val="Zkladntextodsazen"/>
        <w:keepLines/>
        <w:numPr>
          <w:ilvl w:val="0"/>
          <w:numId w:val="10"/>
        </w:numPr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 w:rsidRPr="00842457">
        <w:rPr>
          <w:rFonts w:ascii="Tahoma" w:hAnsi="Tahoma" w:cs="Tahoma"/>
          <w:sz w:val="20"/>
          <w:szCs w:val="20"/>
        </w:rPr>
        <w:t xml:space="preserve">Předmětem této smlouvy je rovněž doprava </w:t>
      </w:r>
      <w:r w:rsidR="006809AC">
        <w:rPr>
          <w:rFonts w:ascii="Tahoma" w:hAnsi="Tahoma" w:cs="Tahoma"/>
          <w:sz w:val="20"/>
          <w:szCs w:val="20"/>
          <w:lang w:val="cs-CZ"/>
        </w:rPr>
        <w:t>zařízení</w:t>
      </w:r>
      <w:r w:rsidRPr="00842457">
        <w:rPr>
          <w:rFonts w:ascii="Tahoma" w:hAnsi="Tahoma" w:cs="Tahoma"/>
          <w:sz w:val="20"/>
          <w:szCs w:val="20"/>
        </w:rPr>
        <w:t xml:space="preserve"> na místo plnění vče</w:t>
      </w:r>
      <w:r>
        <w:rPr>
          <w:rFonts w:ascii="Tahoma" w:hAnsi="Tahoma" w:cs="Tahoma"/>
          <w:sz w:val="20"/>
          <w:szCs w:val="20"/>
        </w:rPr>
        <w:t xml:space="preserve">tně vykládky a </w:t>
      </w:r>
      <w:r w:rsidRPr="00965C7D">
        <w:rPr>
          <w:rFonts w:ascii="Tahoma" w:hAnsi="Tahoma" w:cs="Tahoma"/>
          <w:bCs/>
          <w:sz w:val="20"/>
          <w:szCs w:val="20"/>
        </w:rPr>
        <w:t>likvidace</w:t>
      </w:r>
      <w:r>
        <w:rPr>
          <w:rFonts w:ascii="Tahoma" w:hAnsi="Tahoma" w:cs="Tahoma"/>
          <w:sz w:val="20"/>
          <w:szCs w:val="20"/>
        </w:rPr>
        <w:t xml:space="preserve"> obalů </w:t>
      </w:r>
      <w:r w:rsidRPr="00842457">
        <w:rPr>
          <w:rFonts w:ascii="Tahoma" w:hAnsi="Tahoma" w:cs="Tahoma"/>
          <w:sz w:val="20"/>
          <w:szCs w:val="20"/>
        </w:rPr>
        <w:t>a předvedení j</w:t>
      </w:r>
      <w:r>
        <w:rPr>
          <w:rFonts w:ascii="Tahoma" w:hAnsi="Tahoma" w:cs="Tahoma"/>
          <w:sz w:val="20"/>
          <w:szCs w:val="20"/>
        </w:rPr>
        <w:t>eho řádné funkčnosti</w:t>
      </w:r>
      <w:r w:rsidRPr="00842457">
        <w:rPr>
          <w:rFonts w:ascii="Tahoma" w:hAnsi="Tahoma" w:cs="Tahoma"/>
          <w:sz w:val="20"/>
          <w:szCs w:val="20"/>
        </w:rPr>
        <w:t>, a dále:</w:t>
      </w:r>
    </w:p>
    <w:p w14:paraId="0BE2D54E" w14:textId="0A5D016E" w:rsidR="00191A46" w:rsidRPr="00ED7CBE" w:rsidRDefault="00191A46" w:rsidP="00191A46">
      <w:pPr>
        <w:pStyle w:val="Zkladntextodsazen"/>
        <w:keepLines/>
        <w:numPr>
          <w:ilvl w:val="0"/>
          <w:numId w:val="20"/>
        </w:numPr>
        <w:spacing w:before="120" w:after="0"/>
        <w:rPr>
          <w:rFonts w:ascii="Tahoma" w:hAnsi="Tahoma" w:cs="Tahoma"/>
          <w:sz w:val="20"/>
          <w:szCs w:val="20"/>
        </w:rPr>
      </w:pPr>
      <w:r w:rsidRPr="00842457">
        <w:rPr>
          <w:rFonts w:ascii="Tahoma" w:hAnsi="Tahoma" w:cs="Tahoma"/>
          <w:sz w:val="20"/>
          <w:szCs w:val="20"/>
        </w:rPr>
        <w:t>seznámení zaměstnanců kupujícího s obsluhou a údržbou z</w:t>
      </w:r>
      <w:r w:rsidR="001B0646">
        <w:rPr>
          <w:rFonts w:ascii="Tahoma" w:hAnsi="Tahoma" w:cs="Tahoma"/>
          <w:sz w:val="20"/>
          <w:szCs w:val="20"/>
          <w:lang w:val="cs-CZ"/>
        </w:rPr>
        <w:t>ařízení</w:t>
      </w:r>
      <w:r w:rsidRPr="00ED7CBE">
        <w:rPr>
          <w:rFonts w:ascii="Tahoma" w:hAnsi="Tahoma" w:cs="Tahoma"/>
          <w:sz w:val="20"/>
          <w:szCs w:val="20"/>
        </w:rPr>
        <w:t xml:space="preserve">, </w:t>
      </w:r>
    </w:p>
    <w:p w14:paraId="49422F2A" w14:textId="4BC22429" w:rsidR="00191A46" w:rsidRPr="00F234F9" w:rsidRDefault="00191A46" w:rsidP="00191A46">
      <w:pPr>
        <w:pStyle w:val="Zkladntextodsazen"/>
        <w:keepLines/>
        <w:numPr>
          <w:ilvl w:val="0"/>
          <w:numId w:val="20"/>
        </w:numPr>
        <w:spacing w:before="120" w:after="0"/>
        <w:rPr>
          <w:rFonts w:ascii="Tahoma" w:hAnsi="Tahoma" w:cs="Tahoma"/>
          <w:sz w:val="20"/>
          <w:szCs w:val="20"/>
        </w:rPr>
      </w:pPr>
      <w:r w:rsidRPr="00F234F9">
        <w:rPr>
          <w:rFonts w:ascii="Tahoma" w:hAnsi="Tahoma" w:cs="Tahoma"/>
          <w:sz w:val="20"/>
          <w:szCs w:val="20"/>
        </w:rPr>
        <w:t>poskytnutí záručního servisu na dodané z</w:t>
      </w:r>
      <w:r w:rsidR="00AE1B38">
        <w:rPr>
          <w:rFonts w:ascii="Tahoma" w:hAnsi="Tahoma" w:cs="Tahoma"/>
          <w:sz w:val="20"/>
          <w:szCs w:val="20"/>
          <w:lang w:val="cs-CZ"/>
        </w:rPr>
        <w:t>ařízení</w:t>
      </w:r>
      <w:r w:rsidRPr="00F234F9">
        <w:rPr>
          <w:rFonts w:ascii="Tahoma" w:hAnsi="Tahoma" w:cs="Tahoma"/>
          <w:sz w:val="20"/>
          <w:szCs w:val="20"/>
        </w:rPr>
        <w:t xml:space="preserve"> po dobu záruční doby.  </w:t>
      </w:r>
    </w:p>
    <w:p w14:paraId="0B184271" w14:textId="77777777" w:rsidR="00191A46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</w:p>
    <w:p w14:paraId="3CB996E8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III.</w:t>
      </w:r>
    </w:p>
    <w:p w14:paraId="36DF226A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Termín a místo dodání</w:t>
      </w:r>
    </w:p>
    <w:p w14:paraId="29381812" w14:textId="071F96E3" w:rsidR="00191A46" w:rsidRPr="00995604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bCs/>
          <w:szCs w:val="20"/>
        </w:rPr>
      </w:pPr>
      <w:r w:rsidRPr="00E8258F">
        <w:rPr>
          <w:bCs/>
          <w:szCs w:val="20"/>
        </w:rPr>
        <w:t>Prodávající je povinen dodat kupujícímu z</w:t>
      </w:r>
      <w:r w:rsidR="001B0646">
        <w:rPr>
          <w:bCs/>
          <w:szCs w:val="20"/>
        </w:rPr>
        <w:t>ařízení</w:t>
      </w:r>
      <w:r w:rsidRPr="00E8258F">
        <w:rPr>
          <w:bCs/>
          <w:szCs w:val="20"/>
        </w:rPr>
        <w:t xml:space="preserve"> včetně dodání dokumentů a provedení všech činností uvedených v čl. II. </w:t>
      </w:r>
      <w:r>
        <w:rPr>
          <w:bCs/>
          <w:szCs w:val="20"/>
        </w:rPr>
        <w:t xml:space="preserve">odst. 3. </w:t>
      </w:r>
      <w:r w:rsidRPr="00E8258F">
        <w:rPr>
          <w:bCs/>
          <w:szCs w:val="20"/>
        </w:rPr>
        <w:t>této smlouvy</w:t>
      </w:r>
      <w:r>
        <w:rPr>
          <w:bCs/>
          <w:szCs w:val="20"/>
        </w:rPr>
        <w:t xml:space="preserve"> (vyjma záručního servisu)</w:t>
      </w:r>
      <w:r w:rsidRPr="00E8258F">
        <w:rPr>
          <w:szCs w:val="20"/>
        </w:rPr>
        <w:t xml:space="preserve"> nejpozději </w:t>
      </w:r>
      <w:r w:rsidRPr="00DA476D">
        <w:rPr>
          <w:b/>
          <w:szCs w:val="20"/>
        </w:rPr>
        <w:t xml:space="preserve">do </w:t>
      </w:r>
      <w:r w:rsidR="001B0646">
        <w:rPr>
          <w:b/>
          <w:szCs w:val="20"/>
        </w:rPr>
        <w:t>3</w:t>
      </w:r>
      <w:r w:rsidR="0069672B">
        <w:rPr>
          <w:b/>
          <w:szCs w:val="20"/>
        </w:rPr>
        <w:t>0</w:t>
      </w:r>
      <w:r w:rsidR="001B0646">
        <w:rPr>
          <w:b/>
          <w:szCs w:val="20"/>
        </w:rPr>
        <w:t xml:space="preserve">. </w:t>
      </w:r>
      <w:r w:rsidR="0069672B">
        <w:rPr>
          <w:b/>
          <w:szCs w:val="20"/>
        </w:rPr>
        <w:t>6</w:t>
      </w:r>
      <w:r w:rsidR="001B0646">
        <w:rPr>
          <w:b/>
          <w:szCs w:val="20"/>
        </w:rPr>
        <w:t>. 202</w:t>
      </w:r>
      <w:r w:rsidR="0069672B">
        <w:rPr>
          <w:b/>
          <w:szCs w:val="20"/>
        </w:rPr>
        <w:t>5</w:t>
      </w:r>
      <w:r w:rsidRPr="00E8258F">
        <w:rPr>
          <w:szCs w:val="20"/>
        </w:rPr>
        <w:t xml:space="preserve"> ode dne </w:t>
      </w:r>
      <w:r>
        <w:rPr>
          <w:szCs w:val="20"/>
        </w:rPr>
        <w:t xml:space="preserve">nabytí účinnosti </w:t>
      </w:r>
      <w:r w:rsidRPr="00E8258F">
        <w:rPr>
          <w:szCs w:val="20"/>
        </w:rPr>
        <w:t>této smlouvy.</w:t>
      </w:r>
      <w:r>
        <w:rPr>
          <w:szCs w:val="20"/>
        </w:rPr>
        <w:t xml:space="preserve"> </w:t>
      </w:r>
      <w:r w:rsidRPr="005C1469">
        <w:rPr>
          <w:szCs w:val="20"/>
        </w:rPr>
        <w:t xml:space="preserve">Prodávající se zavazuje oznámit termín dodání </w:t>
      </w:r>
      <w:r w:rsidR="001B0646">
        <w:rPr>
          <w:szCs w:val="20"/>
        </w:rPr>
        <w:t>zařízení</w:t>
      </w:r>
      <w:r w:rsidRPr="005C1469">
        <w:rPr>
          <w:szCs w:val="20"/>
        </w:rPr>
        <w:t xml:space="preserve"> nejméně </w:t>
      </w:r>
      <w:r>
        <w:rPr>
          <w:szCs w:val="20"/>
        </w:rPr>
        <w:t>3 pracovní dny</w:t>
      </w:r>
      <w:r w:rsidRPr="005C1469">
        <w:rPr>
          <w:szCs w:val="20"/>
        </w:rPr>
        <w:t xml:space="preserve"> přede dnem dodání kupujícímu, v opačném případě není kupující povinen k přijetí </w:t>
      </w:r>
      <w:r w:rsidR="00C34D23">
        <w:rPr>
          <w:szCs w:val="20"/>
        </w:rPr>
        <w:t>zařízení</w:t>
      </w:r>
      <w:r w:rsidRPr="005C1469">
        <w:rPr>
          <w:szCs w:val="20"/>
        </w:rPr>
        <w:t xml:space="preserve"> v uvedeném termínu. V takovémto případě nejde o porušení povinností kupujícího převzít </w:t>
      </w:r>
      <w:r w:rsidR="00C34D23">
        <w:rPr>
          <w:szCs w:val="20"/>
        </w:rPr>
        <w:t>zařízení</w:t>
      </w:r>
      <w:r w:rsidRPr="005C1469">
        <w:rPr>
          <w:szCs w:val="20"/>
        </w:rPr>
        <w:t xml:space="preserve"> nebo poskytnutou součinnost.</w:t>
      </w:r>
    </w:p>
    <w:p w14:paraId="68004307" w14:textId="28069024" w:rsidR="00191A46" w:rsidRPr="00995604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szCs w:val="20"/>
        </w:rPr>
      </w:pPr>
      <w:r w:rsidRPr="00DA476D">
        <w:rPr>
          <w:szCs w:val="20"/>
        </w:rPr>
        <w:t>Místem</w:t>
      </w:r>
      <w:r>
        <w:rPr>
          <w:bCs/>
          <w:szCs w:val="20"/>
        </w:rPr>
        <w:t xml:space="preserve"> </w:t>
      </w:r>
      <w:r>
        <w:rPr>
          <w:szCs w:val="20"/>
        </w:rPr>
        <w:t>plnění</w:t>
      </w:r>
      <w:r w:rsidRPr="00995604">
        <w:rPr>
          <w:szCs w:val="20"/>
        </w:rPr>
        <w:t xml:space="preserve"> </w:t>
      </w:r>
      <w:r w:rsidRPr="00DA476D">
        <w:rPr>
          <w:szCs w:val="20"/>
        </w:rPr>
        <w:t xml:space="preserve">je </w:t>
      </w:r>
      <w:r>
        <w:rPr>
          <w:szCs w:val="20"/>
        </w:rPr>
        <w:t>sídlo</w:t>
      </w:r>
      <w:r w:rsidRPr="00DA476D">
        <w:rPr>
          <w:szCs w:val="20"/>
        </w:rPr>
        <w:t xml:space="preserve"> zadavatele na adrese </w:t>
      </w:r>
      <w:r w:rsidR="0069672B">
        <w:rPr>
          <w:rFonts w:cs="Arial"/>
        </w:rPr>
        <w:t>Libočany 103, 439 75  Libočany</w:t>
      </w:r>
      <w:r w:rsidR="00344283">
        <w:rPr>
          <w:szCs w:val="20"/>
        </w:rPr>
        <w:t xml:space="preserve"> </w:t>
      </w:r>
      <w:r>
        <w:rPr>
          <w:szCs w:val="20"/>
        </w:rPr>
        <w:t>(ve smlouvě též</w:t>
      </w:r>
      <w:r w:rsidRPr="00995604">
        <w:rPr>
          <w:szCs w:val="20"/>
        </w:rPr>
        <w:t xml:space="preserve"> „místo plnění“).</w:t>
      </w:r>
    </w:p>
    <w:p w14:paraId="6D18513C" w14:textId="0F134845" w:rsidR="00191A46" w:rsidRPr="005C1469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szCs w:val="20"/>
        </w:rPr>
      </w:pPr>
      <w:r w:rsidRPr="005C1469">
        <w:rPr>
          <w:szCs w:val="20"/>
        </w:rPr>
        <w:t xml:space="preserve">Dodáním </w:t>
      </w:r>
      <w:r w:rsidR="00C34D23">
        <w:rPr>
          <w:szCs w:val="20"/>
        </w:rPr>
        <w:t xml:space="preserve">zařízení </w:t>
      </w:r>
      <w:r w:rsidRPr="005C1469">
        <w:rPr>
          <w:szCs w:val="20"/>
        </w:rPr>
        <w:t xml:space="preserve">se pro účely této smlouvy rozumí okamžik převzetí </w:t>
      </w:r>
      <w:r w:rsidR="00C34D23">
        <w:rPr>
          <w:szCs w:val="20"/>
        </w:rPr>
        <w:t>zařízení</w:t>
      </w:r>
      <w:r w:rsidRPr="005C1469">
        <w:rPr>
          <w:szCs w:val="20"/>
        </w:rPr>
        <w:t xml:space="preserve"> kupujícím, tj. okamžik podpisu předávacího protokolu oprávněnými zástupci obou smluvních stran. </w:t>
      </w:r>
    </w:p>
    <w:p w14:paraId="58F16800" w14:textId="459FC901" w:rsidR="00191A46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szCs w:val="20"/>
        </w:rPr>
      </w:pPr>
      <w:r w:rsidRPr="005C1469">
        <w:rPr>
          <w:szCs w:val="20"/>
        </w:rPr>
        <w:t xml:space="preserve">Kupující je oprávněn nepřevzít </w:t>
      </w:r>
      <w:r w:rsidR="00C34D23">
        <w:rPr>
          <w:szCs w:val="20"/>
        </w:rPr>
        <w:t>zařízení</w:t>
      </w:r>
      <w:r w:rsidRPr="005C1469">
        <w:rPr>
          <w:szCs w:val="20"/>
        </w:rPr>
        <w:t xml:space="preserve">, pokud prodávající nedodá </w:t>
      </w:r>
      <w:r w:rsidR="001B0646">
        <w:rPr>
          <w:szCs w:val="20"/>
        </w:rPr>
        <w:t>zařízení</w:t>
      </w:r>
      <w:r w:rsidRPr="005C1469">
        <w:rPr>
          <w:szCs w:val="20"/>
        </w:rPr>
        <w:t xml:space="preserve"> řádně a včas, zejména pokud prodávající nedodá </w:t>
      </w:r>
      <w:r w:rsidR="001D1A69">
        <w:rPr>
          <w:szCs w:val="20"/>
        </w:rPr>
        <w:t>zařízení</w:t>
      </w:r>
      <w:r w:rsidRPr="005C1469">
        <w:rPr>
          <w:szCs w:val="20"/>
        </w:rPr>
        <w:t xml:space="preserve"> v dohodnuté kvalitě, popř. </w:t>
      </w:r>
      <w:r w:rsidR="00C34D23">
        <w:rPr>
          <w:szCs w:val="20"/>
        </w:rPr>
        <w:t>zařízení</w:t>
      </w:r>
      <w:r w:rsidRPr="005C1469">
        <w:rPr>
          <w:szCs w:val="20"/>
        </w:rPr>
        <w:t xml:space="preserve"> má jiné vady</w:t>
      </w:r>
      <w:r w:rsidR="001B0646">
        <w:rPr>
          <w:szCs w:val="20"/>
        </w:rPr>
        <w:t>.</w:t>
      </w:r>
      <w:r w:rsidRPr="005C1469">
        <w:rPr>
          <w:szCs w:val="20"/>
        </w:rPr>
        <w:t xml:space="preserve"> </w:t>
      </w:r>
    </w:p>
    <w:p w14:paraId="402FB5EC" w14:textId="2C1236E8" w:rsidR="00191A46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szCs w:val="20"/>
        </w:rPr>
      </w:pPr>
      <w:r w:rsidRPr="005C1469">
        <w:rPr>
          <w:szCs w:val="20"/>
        </w:rPr>
        <w:t>Vlastnické právo k</w:t>
      </w:r>
      <w:r w:rsidR="001D1A69">
        <w:rPr>
          <w:szCs w:val="20"/>
        </w:rPr>
        <w:t xml:space="preserve"> zařízení</w:t>
      </w:r>
      <w:r w:rsidRPr="005C1469">
        <w:rPr>
          <w:szCs w:val="20"/>
        </w:rPr>
        <w:t xml:space="preserve"> a nebezpečí škody na z</w:t>
      </w:r>
      <w:r w:rsidR="001D1A69">
        <w:rPr>
          <w:szCs w:val="20"/>
        </w:rPr>
        <w:t>ařízen</w:t>
      </w:r>
      <w:r w:rsidRPr="005C1469">
        <w:rPr>
          <w:szCs w:val="20"/>
        </w:rPr>
        <w:t xml:space="preserve">í přechází na kupujícího okamžikem převzetí </w:t>
      </w:r>
      <w:r w:rsidR="001D1A69">
        <w:rPr>
          <w:szCs w:val="20"/>
        </w:rPr>
        <w:t xml:space="preserve">zařízení </w:t>
      </w:r>
      <w:r w:rsidRPr="005C1469">
        <w:rPr>
          <w:szCs w:val="20"/>
        </w:rPr>
        <w:t xml:space="preserve">kupujícím. </w:t>
      </w:r>
    </w:p>
    <w:p w14:paraId="54795EF4" w14:textId="2E0F8B48" w:rsidR="00191A46" w:rsidRPr="00995604" w:rsidRDefault="00191A46" w:rsidP="00191A46">
      <w:pPr>
        <w:pStyle w:val="Odstavecseseznamem"/>
        <w:keepLines/>
        <w:numPr>
          <w:ilvl w:val="0"/>
          <w:numId w:val="18"/>
        </w:numPr>
        <w:tabs>
          <w:tab w:val="left" w:pos="-1900"/>
        </w:tabs>
        <w:spacing w:before="120" w:after="0" w:line="240" w:lineRule="auto"/>
        <w:ind w:left="425" w:hanging="425"/>
        <w:contextualSpacing w:val="0"/>
        <w:rPr>
          <w:szCs w:val="20"/>
        </w:rPr>
      </w:pPr>
      <w:r w:rsidRPr="005C1469">
        <w:rPr>
          <w:szCs w:val="20"/>
        </w:rPr>
        <w:t xml:space="preserve">Prodávající se tímto zavazuje, že </w:t>
      </w:r>
      <w:r w:rsidR="00260A15">
        <w:rPr>
          <w:szCs w:val="20"/>
        </w:rPr>
        <w:t>zařízení</w:t>
      </w:r>
      <w:r w:rsidRPr="005C1469">
        <w:rPr>
          <w:szCs w:val="20"/>
        </w:rPr>
        <w:t xml:space="preserve"> bude splňovat veškeré technické, právní, bezpečností a</w:t>
      </w:r>
      <w:r>
        <w:rPr>
          <w:szCs w:val="20"/>
        </w:rPr>
        <w:t> </w:t>
      </w:r>
      <w:r w:rsidRPr="005C1469">
        <w:rPr>
          <w:szCs w:val="20"/>
        </w:rPr>
        <w:t>jiné normy a bude vyhovovat všem technickým, bezpečnostním, právním a jiným obecně závazným právním předpisům a současně prohlašuje, že z</w:t>
      </w:r>
      <w:r w:rsidR="00260A15">
        <w:rPr>
          <w:szCs w:val="20"/>
        </w:rPr>
        <w:t>ařízení</w:t>
      </w:r>
      <w:r w:rsidRPr="005C1469">
        <w:rPr>
          <w:szCs w:val="20"/>
        </w:rPr>
        <w:t xml:space="preserve"> je prosté všech věcných či právních vad a dále že </w:t>
      </w:r>
      <w:r w:rsidR="00260A15">
        <w:rPr>
          <w:szCs w:val="20"/>
        </w:rPr>
        <w:t>zařízení</w:t>
      </w:r>
      <w:r w:rsidRPr="005C1469">
        <w:rPr>
          <w:szCs w:val="20"/>
        </w:rPr>
        <w:t xml:space="preserve"> bude po kvalitativní a kvalitativní stránce splňovat veškeré požadavky kupujícího uvedené v této smlouvě, resp. že z</w:t>
      </w:r>
      <w:r w:rsidR="00260A15">
        <w:rPr>
          <w:szCs w:val="20"/>
        </w:rPr>
        <w:t xml:space="preserve">ařízení </w:t>
      </w:r>
      <w:r w:rsidRPr="005C1469">
        <w:rPr>
          <w:szCs w:val="20"/>
        </w:rPr>
        <w:t>bude zcela vyhovovat účelu, pro nějž kupující předmětné z</w:t>
      </w:r>
      <w:r w:rsidR="00260A15">
        <w:rPr>
          <w:szCs w:val="20"/>
        </w:rPr>
        <w:t>ařízení</w:t>
      </w:r>
      <w:r w:rsidRPr="005C1469">
        <w:rPr>
          <w:szCs w:val="20"/>
        </w:rPr>
        <w:t xml:space="preserve"> kupuje, přičemž prodávající současně prohlašuje, že je mu tento účel znám. </w:t>
      </w:r>
      <w:r w:rsidR="00260A15">
        <w:rPr>
          <w:szCs w:val="20"/>
        </w:rPr>
        <w:t>Zařízení</w:t>
      </w:r>
      <w:r w:rsidRPr="005C1469">
        <w:rPr>
          <w:szCs w:val="20"/>
        </w:rPr>
        <w:t xml:space="preserve"> bude dodáno jako nové,</w:t>
      </w:r>
      <w:r>
        <w:rPr>
          <w:szCs w:val="20"/>
        </w:rPr>
        <w:t xml:space="preserve"> nepoužité,</w:t>
      </w:r>
      <w:r w:rsidRPr="005C1469">
        <w:rPr>
          <w:szCs w:val="20"/>
        </w:rPr>
        <w:t xml:space="preserve"> nikoliv repasované, nikoliv demo verze. Prodávající není oprávněn dodatečně určit vlastnosti </w:t>
      </w:r>
      <w:r w:rsidR="00543421">
        <w:rPr>
          <w:szCs w:val="20"/>
        </w:rPr>
        <w:t>zařízen</w:t>
      </w:r>
      <w:r w:rsidRPr="005C1469">
        <w:rPr>
          <w:szCs w:val="20"/>
        </w:rPr>
        <w:t>í a kupující nebude vázán určením vlastností z</w:t>
      </w:r>
      <w:r w:rsidR="00260A15">
        <w:rPr>
          <w:szCs w:val="20"/>
        </w:rPr>
        <w:t>ařízení</w:t>
      </w:r>
      <w:r w:rsidRPr="005C1469">
        <w:rPr>
          <w:szCs w:val="20"/>
        </w:rPr>
        <w:t xml:space="preserve"> učiněným prodávajícím; ust. §</w:t>
      </w:r>
      <w:r>
        <w:rPr>
          <w:szCs w:val="20"/>
        </w:rPr>
        <w:t> </w:t>
      </w:r>
      <w:r w:rsidRPr="005C1469">
        <w:rPr>
          <w:szCs w:val="20"/>
        </w:rPr>
        <w:t>2089 občanského zákoníku se pro</w:t>
      </w:r>
      <w:r>
        <w:rPr>
          <w:szCs w:val="20"/>
        </w:rPr>
        <w:t xml:space="preserve"> účely této smlouvy nepoužije.</w:t>
      </w:r>
    </w:p>
    <w:p w14:paraId="4F3C9DAB" w14:textId="77777777" w:rsidR="00191A46" w:rsidRPr="00E8258F" w:rsidRDefault="00191A46" w:rsidP="00191A46">
      <w:pPr>
        <w:keepNext/>
        <w:keepLines/>
        <w:widowControl w:val="0"/>
        <w:autoSpaceDE w:val="0"/>
        <w:autoSpaceDN w:val="0"/>
        <w:adjustRightInd w:val="0"/>
        <w:spacing w:before="60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lastRenderedPageBreak/>
        <w:t xml:space="preserve">IV. </w:t>
      </w:r>
    </w:p>
    <w:p w14:paraId="63797998" w14:textId="77777777" w:rsidR="00191A46" w:rsidRPr="00E8258F" w:rsidRDefault="00191A46" w:rsidP="00191A46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 xml:space="preserve">Kupní cena a platební podmínky </w:t>
      </w:r>
    </w:p>
    <w:p w14:paraId="463A9934" w14:textId="48CBD97E" w:rsidR="00191A46" w:rsidRPr="00E8258F" w:rsidRDefault="00191A46" w:rsidP="00191A46">
      <w:pPr>
        <w:pStyle w:val="Odstavecseseznamem"/>
        <w:keepNext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bCs/>
          <w:szCs w:val="20"/>
        </w:rPr>
      </w:pPr>
      <w:r w:rsidRPr="00E8258F">
        <w:rPr>
          <w:bCs/>
          <w:szCs w:val="20"/>
        </w:rPr>
        <w:t>Smluvní strany se dohodly na výši celkové kupní ceny za z</w:t>
      </w:r>
      <w:r w:rsidR="00543421">
        <w:rPr>
          <w:bCs/>
          <w:szCs w:val="20"/>
        </w:rPr>
        <w:t>ařízení</w:t>
      </w:r>
      <w:r w:rsidRPr="00E8258F">
        <w:rPr>
          <w:bCs/>
          <w:szCs w:val="20"/>
        </w:rPr>
        <w:t xml:space="preserve"> takto:</w:t>
      </w:r>
    </w:p>
    <w:p w14:paraId="511449B0" w14:textId="77777777" w:rsidR="00191A46" w:rsidRPr="00EC1845" w:rsidRDefault="00191A46" w:rsidP="00191A46">
      <w:pPr>
        <w:pStyle w:val="Nadpis3"/>
        <w:tabs>
          <w:tab w:val="left" w:pos="1418"/>
        </w:tabs>
        <w:overflowPunct w:val="0"/>
        <w:autoSpaceDE w:val="0"/>
        <w:autoSpaceDN w:val="0"/>
        <w:adjustRightInd w:val="0"/>
        <w:spacing w:before="120"/>
        <w:ind w:left="709"/>
        <w:textAlignment w:val="baseline"/>
        <w:rPr>
          <w:rFonts w:ascii="Tahoma" w:hAnsi="Tahoma" w:cs="Tahoma"/>
          <w:sz w:val="20"/>
          <w:szCs w:val="20"/>
        </w:rPr>
      </w:pPr>
      <w:r w:rsidRPr="00EC1845">
        <w:rPr>
          <w:rFonts w:ascii="Tahoma" w:hAnsi="Tahoma" w:cs="Tahoma"/>
          <w:sz w:val="20"/>
          <w:szCs w:val="20"/>
        </w:rPr>
        <w:t xml:space="preserve">cena bez DPH </w:t>
      </w:r>
      <w:r w:rsidRPr="00EC1845">
        <w:rPr>
          <w:rFonts w:ascii="Tahoma" w:hAnsi="Tahoma" w:cs="Tahoma"/>
          <w:sz w:val="20"/>
          <w:szCs w:val="20"/>
        </w:rPr>
        <w:tab/>
      </w:r>
      <w:r w:rsidRPr="00EC1845">
        <w:rPr>
          <w:rFonts w:ascii="Tahoma" w:hAnsi="Tahoma" w:cs="Tahoma"/>
          <w:sz w:val="20"/>
          <w:szCs w:val="20"/>
        </w:rPr>
        <w:tab/>
      </w:r>
      <w:r w:rsidRPr="00EC1845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EC1845">
        <w:rPr>
          <w:rFonts w:ascii="Tahoma" w:hAnsi="Tahoma" w:cs="Tahoma"/>
          <w:sz w:val="20"/>
          <w:szCs w:val="20"/>
        </w:rPr>
        <w:t xml:space="preserve"> Kč, </w:t>
      </w:r>
    </w:p>
    <w:p w14:paraId="125BD110" w14:textId="77777777" w:rsidR="00191A46" w:rsidRPr="00E8258F" w:rsidRDefault="00191A46" w:rsidP="00191A46">
      <w:pPr>
        <w:pStyle w:val="Nadpis3"/>
        <w:tabs>
          <w:tab w:val="left" w:pos="1418"/>
        </w:tabs>
        <w:overflowPunct w:val="0"/>
        <w:autoSpaceDE w:val="0"/>
        <w:autoSpaceDN w:val="0"/>
        <w:adjustRightInd w:val="0"/>
        <w:spacing w:before="120"/>
        <w:ind w:left="709"/>
        <w:textAlignment w:val="baseline"/>
        <w:rPr>
          <w:rFonts w:ascii="Tahoma" w:hAnsi="Tahoma" w:cs="Tahoma"/>
          <w:b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DPH (sazba 21%) 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Pr="004758E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Pr="00A750E3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Pr="00E8258F">
        <w:rPr>
          <w:rFonts w:ascii="Tahoma" w:hAnsi="Tahoma" w:cs="Tahoma"/>
          <w:sz w:val="20"/>
          <w:szCs w:val="20"/>
        </w:rPr>
        <w:t xml:space="preserve"> Kč,</w:t>
      </w:r>
    </w:p>
    <w:p w14:paraId="67700A68" w14:textId="77777777" w:rsidR="00191A46" w:rsidRPr="00E8258F" w:rsidRDefault="00191A46" w:rsidP="00191A46">
      <w:pPr>
        <w:pStyle w:val="Nadpis3"/>
        <w:tabs>
          <w:tab w:val="left" w:pos="1418"/>
        </w:tabs>
        <w:overflowPunct w:val="0"/>
        <w:autoSpaceDE w:val="0"/>
        <w:autoSpaceDN w:val="0"/>
        <w:adjustRightInd w:val="0"/>
        <w:spacing w:before="120"/>
        <w:ind w:left="709"/>
        <w:textAlignment w:val="baseline"/>
        <w:rPr>
          <w:rFonts w:ascii="Tahoma" w:hAnsi="Tahoma" w:cs="Tahoma"/>
          <w:b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cena celkem vč. DPH </w:t>
      </w:r>
      <w:r w:rsidRPr="00E8258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758E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Pr="00A750E3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Pr="00E8258F">
        <w:rPr>
          <w:rFonts w:ascii="Tahoma" w:hAnsi="Tahoma" w:cs="Tahoma"/>
          <w:sz w:val="20"/>
          <w:szCs w:val="20"/>
        </w:rPr>
        <w:t xml:space="preserve"> Kč,</w:t>
      </w:r>
    </w:p>
    <w:p w14:paraId="73951EB2" w14:textId="156CD300" w:rsidR="00191A46" w:rsidRPr="00E8258F" w:rsidRDefault="00191A46" w:rsidP="00191A46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>V celkové kupní ceně uvedené v odst. 1 tohoto článku jsou zahrnuty veškeré náklady prodávajícího spojené s kompletním dodáním z</w:t>
      </w:r>
      <w:r w:rsidR="0004580C">
        <w:rPr>
          <w:szCs w:val="20"/>
        </w:rPr>
        <w:t xml:space="preserve">ařízení </w:t>
      </w:r>
      <w:r w:rsidRPr="00E8258F">
        <w:rPr>
          <w:szCs w:val="20"/>
        </w:rPr>
        <w:t xml:space="preserve">a činnostmi souvisejícími s dodáním </w:t>
      </w:r>
      <w:r w:rsidR="0004580C">
        <w:rPr>
          <w:szCs w:val="20"/>
        </w:rPr>
        <w:t>zařízení</w:t>
      </w:r>
      <w:r w:rsidRPr="00E8258F">
        <w:rPr>
          <w:szCs w:val="20"/>
        </w:rPr>
        <w:t xml:space="preserve"> dle čl. II. této smlouvy. </w:t>
      </w:r>
    </w:p>
    <w:p w14:paraId="3AC79A6F" w14:textId="7E78B008" w:rsidR="00191A46" w:rsidRPr="004758EE" w:rsidRDefault="00191A46" w:rsidP="00191A46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 xml:space="preserve">Nárok na zaplacení celkové kupní ceny vzniká prodávajícímu v okamžiku převzetí </w:t>
      </w:r>
      <w:r w:rsidR="0004580C">
        <w:rPr>
          <w:szCs w:val="20"/>
        </w:rPr>
        <w:t>zařízen</w:t>
      </w:r>
      <w:r w:rsidRPr="00E8258F">
        <w:rPr>
          <w:szCs w:val="20"/>
        </w:rPr>
        <w:t xml:space="preserve">í kupujícím včetně </w:t>
      </w:r>
      <w:r w:rsidRPr="004758EE">
        <w:rPr>
          <w:szCs w:val="20"/>
        </w:rPr>
        <w:t>předání příslušných dokumentů a dalších činností uvedených v čl. II. této smlouvy</w:t>
      </w:r>
      <w:r>
        <w:rPr>
          <w:szCs w:val="20"/>
        </w:rPr>
        <w:t xml:space="preserve"> (vyjma záručního servisu)</w:t>
      </w:r>
      <w:r w:rsidRPr="004758EE">
        <w:rPr>
          <w:szCs w:val="20"/>
        </w:rPr>
        <w:t xml:space="preserve"> a po </w:t>
      </w:r>
      <w:r w:rsidRPr="00E8258F">
        <w:rPr>
          <w:szCs w:val="20"/>
        </w:rPr>
        <w:t>potvrzení předávacího protokolu</w:t>
      </w:r>
      <w:r>
        <w:rPr>
          <w:szCs w:val="20"/>
        </w:rPr>
        <w:t xml:space="preserve"> oběma smluvními stranami</w:t>
      </w:r>
      <w:r w:rsidRPr="00E8258F">
        <w:rPr>
          <w:szCs w:val="20"/>
        </w:rPr>
        <w:t>.</w:t>
      </w:r>
    </w:p>
    <w:p w14:paraId="167C7343" w14:textId="77777777" w:rsidR="00191A46" w:rsidRPr="00E8258F" w:rsidRDefault="00191A46" w:rsidP="00191A46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>Kupní cena bude uhrazena bezhotovostním převodem na základě daňového dokladu – faktury vystavené prodávajícím bez zbytečného odkladu</w:t>
      </w:r>
      <w:r>
        <w:rPr>
          <w:szCs w:val="20"/>
        </w:rPr>
        <w:t xml:space="preserve"> </w:t>
      </w:r>
      <w:r w:rsidRPr="00E8258F">
        <w:rPr>
          <w:szCs w:val="20"/>
        </w:rPr>
        <w:t>po splnění podmínek dle předcházejícího odstavce tohoto článku smlouvy a doručené kupujícímu poštou na adresu dle záhlaví této smlouvy. V případě, že faktura nebude splňovat shora uvedené náležitosti nebo zákonem vyžadované náležitosti, popř. bude chybně vyúčtována kupní cena, bude kupujícím vrácena do 30 dnů ode dne jejího doručení k opravení bez proplacení. V takovém případě běží u předmětné faktury lhůta splatnosti znovu ode dne doručení opravené či nově vyhotovené faktury prodávajícímu.</w:t>
      </w:r>
    </w:p>
    <w:p w14:paraId="3F5E8A23" w14:textId="77777777" w:rsidR="00191A46" w:rsidRPr="00975127" w:rsidRDefault="00191A46" w:rsidP="00191A46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E81E32">
        <w:rPr>
          <w:szCs w:val="20"/>
        </w:rPr>
        <w:t xml:space="preserve">Kupní cena je splatná do </w:t>
      </w:r>
      <w:r>
        <w:rPr>
          <w:szCs w:val="20"/>
        </w:rPr>
        <w:t>3</w:t>
      </w:r>
      <w:r w:rsidRPr="002D0FBA">
        <w:rPr>
          <w:szCs w:val="20"/>
        </w:rPr>
        <w:t>0 kalendářních dnů</w:t>
      </w:r>
      <w:r w:rsidRPr="00E81E32">
        <w:rPr>
          <w:szCs w:val="20"/>
        </w:rPr>
        <w:t xml:space="preserve"> ode dne doručení faktury kupujícímu. Smluvní strany se dohodly na tom, že závazek zaplatit kupní cenu je splněn dnem odepsání příslušné částky z účtu kupujícího ve prospěch účtu prodávajícího uvedeného v této smlouvě.</w:t>
      </w:r>
    </w:p>
    <w:p w14:paraId="28E62E6B" w14:textId="77777777" w:rsidR="00191A46" w:rsidRPr="00E8258F" w:rsidRDefault="00191A46" w:rsidP="00191A46">
      <w:pPr>
        <w:pStyle w:val="Odstavecseseznamem"/>
        <w:keepLines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textAlignment w:val="baseline"/>
        <w:rPr>
          <w:szCs w:val="20"/>
        </w:rPr>
      </w:pPr>
      <w:r w:rsidRPr="00E8258F">
        <w:rPr>
          <w:szCs w:val="20"/>
        </w:rPr>
        <w:t xml:space="preserve">Kupující je oprávněn ve smyslu § 109 zákona o DPH provést zajišťovací úhradu DPH přímo na účet příslušného finančního úřadu, jestliže se prodávající stane ke dni uskutečnění zdanitelného plnění nespolehlivým plátcem. V takovém případě pak není kupující povinen uhradit částku odpovídající DPH prodávajícímu a prodávajícímu je povinen uhradit pouze částku kupní ceny bez DPH. </w:t>
      </w:r>
    </w:p>
    <w:p w14:paraId="218F8036" w14:textId="77777777" w:rsidR="00191A46" w:rsidRPr="00E8258F" w:rsidRDefault="00191A46" w:rsidP="00191A46">
      <w:pPr>
        <w:pStyle w:val="Odstavecseseznamem"/>
        <w:keepLines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textAlignment w:val="baseline"/>
        <w:rPr>
          <w:szCs w:val="20"/>
        </w:rPr>
      </w:pPr>
      <w:r w:rsidRPr="00E8258F">
        <w:rPr>
          <w:szCs w:val="20"/>
        </w:rPr>
        <w:t>Veškeré platby dle této smlouvy budou kupujícím hrazeny na účet prodávajícího</w:t>
      </w:r>
      <w:r>
        <w:rPr>
          <w:szCs w:val="20"/>
        </w:rPr>
        <w:t xml:space="preserve"> uvedený v záhlaví této smlouvy</w:t>
      </w:r>
      <w:r w:rsidRPr="00E8258F">
        <w:rPr>
          <w:szCs w:val="20"/>
        </w:rPr>
        <w:t>.</w:t>
      </w:r>
    </w:p>
    <w:p w14:paraId="19365A15" w14:textId="77A88B7C" w:rsidR="00191A46" w:rsidRDefault="00191A46" w:rsidP="00191A46">
      <w:pPr>
        <w:pStyle w:val="Odstavecseseznamem"/>
        <w:keepLines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textAlignment w:val="baseline"/>
        <w:rPr>
          <w:szCs w:val="20"/>
        </w:rPr>
      </w:pPr>
      <w:r w:rsidRPr="00E8258F">
        <w:rPr>
          <w:szCs w:val="20"/>
          <w:lang w:eastAsia="en-US"/>
        </w:rPr>
        <w:t xml:space="preserve">Prodávající přebírá dle ust. § 1765 občanského zákoníku nebezpečí změny okolností, a to zejména v souvislosti se zvýšením nákladů na dodání </w:t>
      </w:r>
      <w:r w:rsidR="00356C9D">
        <w:rPr>
          <w:szCs w:val="20"/>
          <w:lang w:eastAsia="en-US"/>
        </w:rPr>
        <w:t>zařízen</w:t>
      </w:r>
      <w:r w:rsidRPr="00E8258F">
        <w:rPr>
          <w:szCs w:val="20"/>
          <w:lang w:eastAsia="en-US"/>
        </w:rPr>
        <w:t>í dle této smlouvy.</w:t>
      </w:r>
    </w:p>
    <w:p w14:paraId="552A8F86" w14:textId="77777777" w:rsidR="00721C16" w:rsidRDefault="00721C16" w:rsidP="00721C16">
      <w:pPr>
        <w:keepLine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szCs w:val="20"/>
        </w:rPr>
      </w:pPr>
    </w:p>
    <w:p w14:paraId="2477C616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 xml:space="preserve">V. </w:t>
      </w:r>
    </w:p>
    <w:p w14:paraId="21F6FE7B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Záruka za jakost</w:t>
      </w:r>
    </w:p>
    <w:p w14:paraId="1B8D68E9" w14:textId="21316422" w:rsidR="00191A46" w:rsidRPr="00E8258F" w:rsidRDefault="00191A46" w:rsidP="00191A46">
      <w:pPr>
        <w:keepLines/>
        <w:numPr>
          <w:ilvl w:val="0"/>
          <w:numId w:val="12"/>
        </w:numPr>
        <w:tabs>
          <w:tab w:val="clear" w:pos="1068"/>
        </w:tabs>
        <w:spacing w:before="120" w:after="0" w:line="240" w:lineRule="auto"/>
        <w:ind w:left="426" w:hanging="426"/>
        <w:rPr>
          <w:szCs w:val="20"/>
        </w:rPr>
      </w:pPr>
      <w:r w:rsidRPr="00E8258F">
        <w:rPr>
          <w:szCs w:val="20"/>
        </w:rPr>
        <w:t xml:space="preserve">Prodávající v souladu s ust. § 2113 občanského zákoníku poskytuje kupujícímu záruku za jakost </w:t>
      </w:r>
      <w:r w:rsidR="00356C9D">
        <w:rPr>
          <w:szCs w:val="20"/>
        </w:rPr>
        <w:t xml:space="preserve">zařízení </w:t>
      </w:r>
      <w:r w:rsidRPr="00E8258F">
        <w:rPr>
          <w:szCs w:val="20"/>
        </w:rPr>
        <w:t xml:space="preserve">dodaného dle této smlouvy v délce </w:t>
      </w:r>
      <w:r w:rsidR="001962D1">
        <w:rPr>
          <w:szCs w:val="20"/>
        </w:rPr>
        <w:t>24</w:t>
      </w:r>
      <w:r w:rsidRPr="00E8258F">
        <w:rPr>
          <w:szCs w:val="20"/>
        </w:rPr>
        <w:t xml:space="preserve"> měsíců ode dne převzetí </w:t>
      </w:r>
      <w:r w:rsidR="00356C9D">
        <w:rPr>
          <w:szCs w:val="20"/>
        </w:rPr>
        <w:t>zařízen</w:t>
      </w:r>
      <w:r w:rsidRPr="00E8258F">
        <w:rPr>
          <w:szCs w:val="20"/>
        </w:rPr>
        <w:t xml:space="preserve">í kupujícím dle předávacího protokolu. Prodávající se zavazuje, že </w:t>
      </w:r>
      <w:r w:rsidR="00356C9D">
        <w:rPr>
          <w:szCs w:val="20"/>
        </w:rPr>
        <w:t>zařízen</w:t>
      </w:r>
      <w:r w:rsidRPr="00E8258F">
        <w:rPr>
          <w:szCs w:val="20"/>
        </w:rPr>
        <w:t>í bude po dobu záruční doby způsobilé k použití ke smluvenému účelu a zachová si smluvené vlastnosti, a to především vlastnosti dle této smlouvy a její přílohy; prodávající odpovídá kupujícímu za to, že z</w:t>
      </w:r>
      <w:r w:rsidR="00356C9D">
        <w:rPr>
          <w:szCs w:val="20"/>
        </w:rPr>
        <w:t>ařízení</w:t>
      </w:r>
      <w:r w:rsidRPr="00E8258F">
        <w:rPr>
          <w:szCs w:val="20"/>
        </w:rPr>
        <w:t xml:space="preserve"> nemá právní vady. </w:t>
      </w:r>
    </w:p>
    <w:p w14:paraId="1AFE7D47" w14:textId="69B472FD" w:rsidR="00191A46" w:rsidRPr="00E8258F" w:rsidRDefault="00191A46" w:rsidP="00191A46">
      <w:pPr>
        <w:keepLines/>
        <w:numPr>
          <w:ilvl w:val="0"/>
          <w:numId w:val="12"/>
        </w:numPr>
        <w:tabs>
          <w:tab w:val="clear" w:pos="1068"/>
        </w:tabs>
        <w:spacing w:before="120" w:after="0" w:line="240" w:lineRule="auto"/>
        <w:ind w:left="426" w:hanging="426"/>
        <w:rPr>
          <w:szCs w:val="20"/>
        </w:rPr>
      </w:pPr>
      <w:r w:rsidRPr="00E8258F">
        <w:rPr>
          <w:szCs w:val="20"/>
        </w:rPr>
        <w:t xml:space="preserve">Během trvání záruční doby se prodávající zavazuje poskytovat kupujícímu bezplatný servis na dodané </w:t>
      </w:r>
      <w:r w:rsidR="007C126B">
        <w:rPr>
          <w:szCs w:val="20"/>
        </w:rPr>
        <w:t>zařízení</w:t>
      </w:r>
      <w:r w:rsidRPr="00E8258F">
        <w:rPr>
          <w:szCs w:val="20"/>
        </w:rPr>
        <w:t xml:space="preserve"> včetně dodání potřebných náhradních dílů. Záruka se nevztahuje na běžné opotřebení z</w:t>
      </w:r>
      <w:r w:rsidR="007C126B">
        <w:rPr>
          <w:szCs w:val="20"/>
        </w:rPr>
        <w:t>ařízen</w:t>
      </w:r>
      <w:r w:rsidRPr="00E8258F">
        <w:rPr>
          <w:szCs w:val="20"/>
        </w:rPr>
        <w:t>í a na vady způsobené vyšší mocí.</w:t>
      </w:r>
    </w:p>
    <w:p w14:paraId="3018BCF9" w14:textId="6AD601F2" w:rsidR="00191A46" w:rsidRPr="00E8258F" w:rsidRDefault="00191A46" w:rsidP="00191A46">
      <w:pPr>
        <w:keepLines/>
        <w:numPr>
          <w:ilvl w:val="0"/>
          <w:numId w:val="12"/>
        </w:numPr>
        <w:tabs>
          <w:tab w:val="clear" w:pos="1068"/>
        </w:tabs>
        <w:spacing w:before="120" w:after="0" w:line="240" w:lineRule="auto"/>
        <w:ind w:left="426" w:hanging="426"/>
        <w:rPr>
          <w:szCs w:val="20"/>
        </w:rPr>
      </w:pPr>
      <w:r w:rsidRPr="00E8258F">
        <w:rPr>
          <w:szCs w:val="20"/>
        </w:rPr>
        <w:t>Reklamace může být kupujícím uplatněna telefonicky nebo elektronickou formou prostřednictvím e-mail</w:t>
      </w:r>
      <w:r>
        <w:rPr>
          <w:szCs w:val="20"/>
        </w:rPr>
        <w:t>ové zprávy, a to na tel. č.</w:t>
      </w:r>
      <w:r w:rsidRPr="00E8258F">
        <w:rPr>
          <w:szCs w:val="20"/>
        </w:rPr>
        <w:t xml:space="preserve"> </w:t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  <w:r w:rsidRPr="00E8258F">
        <w:rPr>
          <w:szCs w:val="20"/>
        </w:rPr>
        <w:t xml:space="preserve"> nebo e-mailové adrese </w:t>
      </w:r>
      <w:r w:rsidRPr="004758EE">
        <w:rPr>
          <w:i/>
          <w:color w:val="FF0000"/>
          <w:szCs w:val="20"/>
          <w:highlight w:val="yellow"/>
        </w:rPr>
        <w:t xml:space="preserve">doplní </w:t>
      </w:r>
      <w:r w:rsidRPr="00A750E3">
        <w:rPr>
          <w:i/>
          <w:color w:val="FF0000"/>
          <w:szCs w:val="20"/>
          <w:highlight w:val="yellow"/>
        </w:rPr>
        <w:t>účastník</w:t>
      </w:r>
      <w:r w:rsidRPr="00E8258F">
        <w:rPr>
          <w:i/>
          <w:color w:val="FF0000"/>
          <w:szCs w:val="20"/>
        </w:rPr>
        <w:t xml:space="preserve">. </w:t>
      </w:r>
      <w:r w:rsidRPr="00E8258F">
        <w:rPr>
          <w:szCs w:val="20"/>
        </w:rPr>
        <w:t>Kupující je oprávněn oznámit prodávajícímu vadu z</w:t>
      </w:r>
      <w:r w:rsidR="00356C9D">
        <w:rPr>
          <w:szCs w:val="20"/>
        </w:rPr>
        <w:t>ařízen</w:t>
      </w:r>
      <w:r w:rsidRPr="00E8258F">
        <w:rPr>
          <w:szCs w:val="20"/>
        </w:rPr>
        <w:t xml:space="preserve">í kdykoliv poté, co vadu zjistil, nejpozději však do konce záruční doby.  </w:t>
      </w:r>
    </w:p>
    <w:p w14:paraId="40166E6E" w14:textId="4AE0A775" w:rsidR="00191A46" w:rsidRPr="00EC1845" w:rsidRDefault="00191A46" w:rsidP="00191A46">
      <w:pPr>
        <w:keepLines/>
        <w:numPr>
          <w:ilvl w:val="0"/>
          <w:numId w:val="12"/>
        </w:numPr>
        <w:tabs>
          <w:tab w:val="clear" w:pos="1068"/>
        </w:tabs>
        <w:spacing w:before="120" w:after="0" w:line="240" w:lineRule="auto"/>
        <w:ind w:left="426" w:hanging="426"/>
        <w:rPr>
          <w:szCs w:val="20"/>
        </w:rPr>
      </w:pPr>
      <w:r w:rsidRPr="00E8258F">
        <w:rPr>
          <w:szCs w:val="20"/>
        </w:rPr>
        <w:lastRenderedPageBreak/>
        <w:t>Prodávající je povinen odstranit vady z</w:t>
      </w:r>
      <w:r w:rsidR="007C126B">
        <w:rPr>
          <w:szCs w:val="20"/>
        </w:rPr>
        <w:t>ařízení</w:t>
      </w:r>
      <w:r w:rsidRPr="00E8258F">
        <w:rPr>
          <w:szCs w:val="20"/>
        </w:rPr>
        <w:t xml:space="preserve"> v záruční době na základě doručené reklamace do </w:t>
      </w:r>
      <w:r>
        <w:rPr>
          <w:szCs w:val="20"/>
        </w:rPr>
        <w:t>30</w:t>
      </w:r>
      <w:r w:rsidRPr="00E8258F">
        <w:rPr>
          <w:szCs w:val="20"/>
        </w:rPr>
        <w:t xml:space="preserve"> kalendářních dnů od </w:t>
      </w:r>
      <w:r w:rsidRPr="00EC1845">
        <w:rPr>
          <w:szCs w:val="20"/>
        </w:rPr>
        <w:t xml:space="preserve">uplatnění reklamace. V případě, že reklamovaná vada nebude odstraněna ani ve lhůtě </w:t>
      </w:r>
      <w:r>
        <w:rPr>
          <w:szCs w:val="20"/>
        </w:rPr>
        <w:t>6</w:t>
      </w:r>
      <w:r w:rsidRPr="00EC1845">
        <w:rPr>
          <w:szCs w:val="20"/>
        </w:rPr>
        <w:t xml:space="preserve">0 dnů, má </w:t>
      </w:r>
      <w:r>
        <w:rPr>
          <w:szCs w:val="20"/>
        </w:rPr>
        <w:t>kupující</w:t>
      </w:r>
      <w:r w:rsidRPr="00EC1845">
        <w:rPr>
          <w:szCs w:val="20"/>
        </w:rPr>
        <w:t xml:space="preserve"> právo na výměnu výr</w:t>
      </w:r>
      <w:r>
        <w:rPr>
          <w:szCs w:val="20"/>
        </w:rPr>
        <w:t>obku za bezvadný. Stejné právo kupujícímu</w:t>
      </w:r>
      <w:r w:rsidRPr="00EC1845">
        <w:rPr>
          <w:szCs w:val="20"/>
        </w:rPr>
        <w:t xml:space="preserve"> vznikne, pokud bude reklamace výrobku uplatňována opakovaně. Po třetí reklamaci výrobku vzniká právo na jeho výměnu.</w:t>
      </w:r>
    </w:p>
    <w:p w14:paraId="379740DC" w14:textId="77777777" w:rsidR="00191A46" w:rsidRPr="00E8258F" w:rsidRDefault="00191A46" w:rsidP="00191A46">
      <w:pPr>
        <w:keepLines/>
        <w:numPr>
          <w:ilvl w:val="0"/>
          <w:numId w:val="12"/>
        </w:numPr>
        <w:tabs>
          <w:tab w:val="clear" w:pos="1068"/>
        </w:tabs>
        <w:spacing w:before="120" w:after="0" w:line="240" w:lineRule="auto"/>
        <w:ind w:left="426" w:hanging="426"/>
        <w:rPr>
          <w:szCs w:val="20"/>
        </w:rPr>
      </w:pPr>
      <w:r w:rsidRPr="00E8258F">
        <w:rPr>
          <w:szCs w:val="20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14:paraId="40A01C07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</w:p>
    <w:p w14:paraId="596005CB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 xml:space="preserve">VI. </w:t>
      </w:r>
    </w:p>
    <w:p w14:paraId="53CB2100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Sankční ujednání</w:t>
      </w:r>
    </w:p>
    <w:p w14:paraId="32BDD830" w14:textId="7C7D6BEE" w:rsidR="00191A46" w:rsidRPr="00E8258F" w:rsidRDefault="00191A46" w:rsidP="00191A46">
      <w:pPr>
        <w:pStyle w:val="Odstavecseseznamem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bCs/>
          <w:szCs w:val="20"/>
        </w:rPr>
      </w:pPr>
      <w:r w:rsidRPr="00E8258F">
        <w:rPr>
          <w:szCs w:val="20"/>
        </w:rPr>
        <w:t>Nedodrží-li prodávající lhůtu stanovenou pro dodání z</w:t>
      </w:r>
      <w:r w:rsidR="00356C9D">
        <w:rPr>
          <w:szCs w:val="20"/>
        </w:rPr>
        <w:t>ařízení</w:t>
      </w:r>
      <w:r w:rsidRPr="00E8258F">
        <w:rPr>
          <w:szCs w:val="20"/>
        </w:rPr>
        <w:t xml:space="preserve"> dle této smlouvy, je povinen uhradit kupujícímu smluvní pokutu ve výši </w:t>
      </w:r>
      <w:r w:rsidRPr="004758EE">
        <w:rPr>
          <w:szCs w:val="20"/>
        </w:rPr>
        <w:t>0,</w:t>
      </w:r>
      <w:r>
        <w:rPr>
          <w:szCs w:val="20"/>
        </w:rPr>
        <w:t>1</w:t>
      </w:r>
      <w:r w:rsidRPr="004758EE">
        <w:rPr>
          <w:szCs w:val="20"/>
        </w:rPr>
        <w:t xml:space="preserve"> %</w:t>
      </w:r>
      <w:r w:rsidRPr="00E8258F">
        <w:rPr>
          <w:b/>
          <w:szCs w:val="20"/>
        </w:rPr>
        <w:t xml:space="preserve"> </w:t>
      </w:r>
      <w:r w:rsidRPr="00E8258F">
        <w:rPr>
          <w:szCs w:val="20"/>
        </w:rPr>
        <w:t xml:space="preserve">z celkové kupní ceny </w:t>
      </w:r>
      <w:r>
        <w:rPr>
          <w:szCs w:val="20"/>
        </w:rPr>
        <w:t>bez</w:t>
      </w:r>
      <w:r w:rsidRPr="00E8258F">
        <w:rPr>
          <w:szCs w:val="20"/>
        </w:rPr>
        <w:t xml:space="preserve"> DPH, a to za každý i započatý den prodlení.</w:t>
      </w:r>
    </w:p>
    <w:p w14:paraId="381B8573" w14:textId="484CF1C9" w:rsidR="00191A46" w:rsidRPr="00E8258F" w:rsidRDefault="00191A46" w:rsidP="00191A46">
      <w:pPr>
        <w:pStyle w:val="Zkladntextodsazen2"/>
        <w:keepLines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odstranění vad </w:t>
      </w:r>
      <w:r w:rsidR="00356C9D">
        <w:rPr>
          <w:rFonts w:ascii="Tahoma" w:hAnsi="Tahoma" w:cs="Tahoma"/>
          <w:sz w:val="20"/>
          <w:szCs w:val="20"/>
        </w:rPr>
        <w:t xml:space="preserve">zařízení </w:t>
      </w:r>
      <w:r w:rsidRPr="00E8258F">
        <w:rPr>
          <w:rFonts w:ascii="Tahoma" w:hAnsi="Tahoma" w:cs="Tahoma"/>
          <w:sz w:val="20"/>
          <w:szCs w:val="20"/>
        </w:rPr>
        <w:t xml:space="preserve">v záruční lhůtě, je povinen uhradit kupujícímu smluvní pokutu ve výši </w:t>
      </w:r>
      <w:r w:rsidRPr="004758EE">
        <w:rPr>
          <w:rFonts w:ascii="Tahoma" w:hAnsi="Tahoma" w:cs="Tahoma"/>
          <w:sz w:val="20"/>
          <w:szCs w:val="20"/>
        </w:rPr>
        <w:t>0,</w:t>
      </w:r>
      <w:r>
        <w:rPr>
          <w:rFonts w:ascii="Tahoma" w:hAnsi="Tahoma" w:cs="Tahoma"/>
          <w:sz w:val="20"/>
          <w:szCs w:val="20"/>
        </w:rPr>
        <w:t>0</w:t>
      </w:r>
      <w:r w:rsidRPr="004758EE">
        <w:rPr>
          <w:rFonts w:ascii="Tahoma" w:hAnsi="Tahoma" w:cs="Tahoma"/>
          <w:sz w:val="20"/>
          <w:szCs w:val="20"/>
        </w:rPr>
        <w:t>2 %</w:t>
      </w:r>
      <w:r w:rsidRPr="00975127">
        <w:rPr>
          <w:rFonts w:ascii="Tahoma" w:hAnsi="Tahoma" w:cs="Tahoma"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 xml:space="preserve">z celkové kupní ceny </w:t>
      </w:r>
      <w:r>
        <w:rPr>
          <w:rFonts w:ascii="Tahoma" w:hAnsi="Tahoma" w:cs="Tahoma"/>
          <w:sz w:val="20"/>
          <w:szCs w:val="20"/>
        </w:rPr>
        <w:t>bez</w:t>
      </w:r>
      <w:r w:rsidRPr="00E8258F">
        <w:rPr>
          <w:rFonts w:ascii="Tahoma" w:hAnsi="Tahoma" w:cs="Tahoma"/>
          <w:sz w:val="20"/>
          <w:szCs w:val="20"/>
        </w:rPr>
        <w:t xml:space="preserve"> DPH, a to za 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12DB68B8" w14:textId="77777777" w:rsidR="00191A46" w:rsidRPr="006B722F" w:rsidRDefault="00191A46" w:rsidP="00191A46">
      <w:pPr>
        <w:pStyle w:val="Zkladntextodsazen2"/>
        <w:keepLines/>
        <w:numPr>
          <w:ilvl w:val="0"/>
          <w:numId w:val="13"/>
        </w:numPr>
        <w:tabs>
          <w:tab w:val="num" w:pos="360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232BB">
        <w:rPr>
          <w:rFonts w:ascii="Tahoma" w:hAnsi="Tahoma" w:cs="Tahoma"/>
          <w:sz w:val="20"/>
          <w:szCs w:val="20"/>
        </w:rPr>
        <w:t>V případě prodlení kupujícího s úhradou kupní ceny se kupující zavazuje uhradit prodávajícímu zákonný úrok z prodlení z nezaplacené části celkové kupní ceny</w:t>
      </w:r>
      <w:r w:rsidRPr="006B722F">
        <w:rPr>
          <w:rFonts w:ascii="Tahoma" w:hAnsi="Tahoma" w:cs="Tahoma"/>
          <w:sz w:val="20"/>
          <w:szCs w:val="20"/>
        </w:rPr>
        <w:t>.</w:t>
      </w:r>
    </w:p>
    <w:p w14:paraId="064D0974" w14:textId="77777777" w:rsidR="00191A46" w:rsidRPr="006B722F" w:rsidRDefault="00191A46" w:rsidP="00191A46">
      <w:pPr>
        <w:pStyle w:val="Zkladntextodsazen2"/>
        <w:keepLines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B722F">
        <w:rPr>
          <w:rFonts w:ascii="Tahoma" w:hAnsi="Tahoma" w:cs="Tahoma"/>
          <w:sz w:val="20"/>
          <w:szCs w:val="20"/>
        </w:rPr>
        <w:t>Splatnost vyúčtovaných smluvních pokut je 30 dnů od data doručení písemného vyúčtování příslušné smluvní straně a za den zaplacení bude považován den odepsání částky smluvní pokuty z účtu příslušné smluvní strany ve prospěch účtu, který bude uveden ve vyúčtování smluvní pokuty.</w:t>
      </w:r>
    </w:p>
    <w:p w14:paraId="547059DE" w14:textId="77777777" w:rsidR="00191A46" w:rsidRPr="006B722F" w:rsidRDefault="00191A46" w:rsidP="00191A46">
      <w:pPr>
        <w:pStyle w:val="Zkladntextodsazen2"/>
        <w:keepLines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B722F">
        <w:rPr>
          <w:rFonts w:ascii="Tahoma" w:hAnsi="Tahoma" w:cs="Tahoma"/>
          <w:sz w:val="20"/>
          <w:szCs w:val="20"/>
        </w:rPr>
        <w:t>Smluvní pokuty je kupující oprávněn započíst proti pohledávce prodávajícího na úhradu kupní ceny.</w:t>
      </w:r>
    </w:p>
    <w:p w14:paraId="7534725C" w14:textId="77777777" w:rsidR="00191A46" w:rsidRPr="00E8258F" w:rsidRDefault="00191A46" w:rsidP="00191A46">
      <w:pPr>
        <w:pStyle w:val="Odstavecseseznamem"/>
        <w:keepLines/>
        <w:numPr>
          <w:ilvl w:val="0"/>
          <w:numId w:val="13"/>
        </w:numPr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14:paraId="78143605" w14:textId="77777777" w:rsidR="00191A46" w:rsidRPr="00E8258F" w:rsidRDefault="00191A46" w:rsidP="00191A46">
      <w:pPr>
        <w:keepLines/>
        <w:spacing w:before="120" w:after="0" w:line="240" w:lineRule="auto"/>
        <w:rPr>
          <w:szCs w:val="20"/>
        </w:rPr>
      </w:pPr>
    </w:p>
    <w:p w14:paraId="3A694EBC" w14:textId="77777777" w:rsidR="00191A46" w:rsidRPr="00E8258F" w:rsidRDefault="00191A46" w:rsidP="00191A46">
      <w:pPr>
        <w:keepLines/>
        <w:spacing w:before="120" w:after="0" w:line="240" w:lineRule="auto"/>
        <w:jc w:val="center"/>
        <w:rPr>
          <w:b/>
          <w:szCs w:val="20"/>
        </w:rPr>
      </w:pPr>
      <w:r w:rsidRPr="00E8258F">
        <w:rPr>
          <w:b/>
          <w:szCs w:val="20"/>
        </w:rPr>
        <w:t>VII.</w:t>
      </w:r>
    </w:p>
    <w:p w14:paraId="74FE51F1" w14:textId="77777777" w:rsidR="00191A46" w:rsidRPr="00E8258F" w:rsidRDefault="00191A46" w:rsidP="00191A46">
      <w:pPr>
        <w:keepLines/>
        <w:spacing w:before="120" w:after="0" w:line="240" w:lineRule="auto"/>
        <w:jc w:val="center"/>
        <w:rPr>
          <w:b/>
          <w:szCs w:val="20"/>
        </w:rPr>
      </w:pPr>
      <w:r w:rsidRPr="00E8258F">
        <w:rPr>
          <w:b/>
          <w:szCs w:val="20"/>
        </w:rPr>
        <w:t>Ostatní ujednání</w:t>
      </w:r>
    </w:p>
    <w:p w14:paraId="5B9A8DF9" w14:textId="77777777" w:rsidR="00191A46" w:rsidRDefault="00191A46" w:rsidP="00191A46">
      <w:pPr>
        <w:pStyle w:val="Odstavecseseznamem"/>
        <w:keepLines/>
        <w:widowControl w:val="0"/>
        <w:numPr>
          <w:ilvl w:val="0"/>
          <w:numId w:val="14"/>
        </w:numPr>
        <w:tabs>
          <w:tab w:val="left" w:pos="2835"/>
        </w:tabs>
        <w:spacing w:before="120" w:after="0" w:line="240" w:lineRule="auto"/>
        <w:ind w:left="426" w:hanging="426"/>
        <w:contextualSpacing w:val="0"/>
        <w:rPr>
          <w:szCs w:val="20"/>
        </w:rPr>
      </w:pPr>
      <w:r w:rsidRPr="00925706">
        <w:rPr>
          <w:szCs w:val="20"/>
        </w:rPr>
        <w:t>Prodávající je osobou povinnou spolupůsobit při výkonu finanční kontroly dle § 2 písm. e) zákona č. 320/2001 Sb., o finanční kontrole ve veřejné správě, v platném znění.</w:t>
      </w:r>
      <w:r>
        <w:rPr>
          <w:szCs w:val="20"/>
        </w:rPr>
        <w:t xml:space="preserve"> Dále prodávající musí </w:t>
      </w:r>
      <w:r w:rsidRPr="006819ED">
        <w:rPr>
          <w:szCs w:val="20"/>
        </w:rPr>
        <w:t>umožnit všem subjektům oprávněným k výkonu kontroly projektu, z jehož prostředků je hrazena kupní cena dle této smlouvy, provést kontrolu dokladů, souvisejících s plněním této smlouvy</w:t>
      </w:r>
      <w:r>
        <w:rPr>
          <w:szCs w:val="20"/>
        </w:rPr>
        <w:t>.</w:t>
      </w:r>
    </w:p>
    <w:p w14:paraId="53457A60" w14:textId="77777777" w:rsidR="00721C16" w:rsidRDefault="00721C16" w:rsidP="00721C16">
      <w:pPr>
        <w:keepLines/>
        <w:widowControl w:val="0"/>
        <w:tabs>
          <w:tab w:val="left" w:pos="2835"/>
        </w:tabs>
        <w:spacing w:before="120" w:after="0" w:line="240" w:lineRule="auto"/>
        <w:rPr>
          <w:szCs w:val="20"/>
        </w:rPr>
      </w:pPr>
    </w:p>
    <w:p w14:paraId="2B748473" w14:textId="77777777" w:rsidR="00191A46" w:rsidRDefault="00191A46" w:rsidP="00191A46">
      <w:pPr>
        <w:pStyle w:val="Odstavecseseznamem"/>
        <w:keepLines/>
        <w:widowControl w:val="0"/>
        <w:numPr>
          <w:ilvl w:val="0"/>
          <w:numId w:val="14"/>
        </w:numPr>
        <w:tabs>
          <w:tab w:val="left" w:pos="2835"/>
        </w:tabs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  <w:lang w:eastAsia="en-US"/>
        </w:rPr>
        <w:t>Pověřen</w:t>
      </w:r>
      <w:r w:rsidRPr="00E8258F">
        <w:rPr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14:paraId="300A05DF" w14:textId="77777777" w:rsidR="00596649" w:rsidRPr="00596649" w:rsidRDefault="00596649" w:rsidP="00596649">
      <w:pPr>
        <w:pStyle w:val="Odstavecseseznamem"/>
        <w:rPr>
          <w:szCs w:val="20"/>
        </w:rPr>
      </w:pPr>
    </w:p>
    <w:p w14:paraId="3921D2F5" w14:textId="77777777" w:rsidR="00191A46" w:rsidRPr="00E8258F" w:rsidRDefault="00191A46" w:rsidP="00191A46">
      <w:pPr>
        <w:pStyle w:val="Odstavecseseznamem"/>
        <w:keepLines/>
        <w:widowControl w:val="0"/>
        <w:numPr>
          <w:ilvl w:val="0"/>
          <w:numId w:val="14"/>
        </w:numPr>
        <w:tabs>
          <w:tab w:val="left" w:pos="2835"/>
        </w:tabs>
        <w:spacing w:before="120" w:after="0" w:line="240" w:lineRule="auto"/>
        <w:ind w:left="426" w:hanging="426"/>
        <w:contextualSpacing w:val="0"/>
        <w:rPr>
          <w:szCs w:val="20"/>
        </w:rPr>
      </w:pPr>
      <w:r w:rsidRPr="00E8258F">
        <w:rPr>
          <w:szCs w:val="20"/>
        </w:rPr>
        <w:t>Porušením smluvní povinnosti podstatným způsobem (dle ustanovení § 1977 občanského zákoníku se pro účely této smlouvy rozumí zejména tyto porušení:</w:t>
      </w:r>
    </w:p>
    <w:p w14:paraId="61A6D0F3" w14:textId="069FC09D" w:rsidR="00191A46" w:rsidRPr="00E8258F" w:rsidRDefault="00191A46" w:rsidP="00191A46">
      <w:pPr>
        <w:pStyle w:val="RLTextlnkuslovan"/>
        <w:keepLines/>
        <w:numPr>
          <w:ilvl w:val="0"/>
          <w:numId w:val="1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>prodlení prodávajícího s dodáním z</w:t>
      </w:r>
      <w:r w:rsidR="00716B72">
        <w:rPr>
          <w:rFonts w:ascii="Tahoma" w:hAnsi="Tahoma" w:cs="Tahoma"/>
          <w:spacing w:val="-4"/>
          <w:sz w:val="20"/>
          <w:szCs w:val="20"/>
          <w:lang w:eastAsia="en-US"/>
        </w:rPr>
        <w:t>ařízení</w:t>
      </w: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 xml:space="preserve"> po dobu delší než </w:t>
      </w:r>
      <w:r>
        <w:rPr>
          <w:rFonts w:ascii="Tahoma" w:hAnsi="Tahoma" w:cs="Tahoma"/>
          <w:spacing w:val="-4"/>
          <w:sz w:val="20"/>
          <w:szCs w:val="20"/>
          <w:lang w:eastAsia="en-US"/>
        </w:rPr>
        <w:t>30</w:t>
      </w: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 xml:space="preserve"> dnů oproti termínu plnění stanovenému podle této Smlouvy,</w:t>
      </w:r>
    </w:p>
    <w:p w14:paraId="57AAF336" w14:textId="549DE90B" w:rsidR="00191A46" w:rsidRPr="00E8258F" w:rsidRDefault="00191A46" w:rsidP="00191A46">
      <w:pPr>
        <w:pStyle w:val="RLTextlnkuslovan"/>
        <w:keepLines/>
        <w:numPr>
          <w:ilvl w:val="0"/>
          <w:numId w:val="1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>prodlení prodávajícího s odstraněním vady z</w:t>
      </w:r>
      <w:r w:rsidR="00716B72">
        <w:rPr>
          <w:rFonts w:ascii="Tahoma" w:hAnsi="Tahoma" w:cs="Tahoma"/>
          <w:spacing w:val="-4"/>
          <w:sz w:val="20"/>
          <w:szCs w:val="20"/>
          <w:lang w:eastAsia="en-US"/>
        </w:rPr>
        <w:t>ařízení</w:t>
      </w: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 xml:space="preserve"> delším než </w:t>
      </w:r>
      <w:r>
        <w:rPr>
          <w:rFonts w:ascii="Tahoma" w:hAnsi="Tahoma" w:cs="Tahoma"/>
          <w:spacing w:val="-4"/>
          <w:sz w:val="20"/>
          <w:szCs w:val="20"/>
          <w:lang w:eastAsia="en-US"/>
        </w:rPr>
        <w:t>30</w:t>
      </w:r>
      <w:r w:rsidRPr="00E8258F">
        <w:rPr>
          <w:rFonts w:ascii="Tahoma" w:hAnsi="Tahoma" w:cs="Tahoma"/>
          <w:spacing w:val="-4"/>
          <w:sz w:val="20"/>
          <w:szCs w:val="20"/>
          <w:lang w:eastAsia="en-US"/>
        </w:rPr>
        <w:t xml:space="preserve"> dnů.</w:t>
      </w:r>
    </w:p>
    <w:p w14:paraId="54413EE6" w14:textId="77777777" w:rsidR="00191A46" w:rsidRPr="00E8258F" w:rsidRDefault="00191A46" w:rsidP="00191A46">
      <w:pPr>
        <w:pStyle w:val="RLTextlnkuslovan"/>
        <w:keepLines/>
        <w:numPr>
          <w:ilvl w:val="0"/>
          <w:numId w:val="1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E8258F">
        <w:rPr>
          <w:rFonts w:ascii="Tahoma" w:hAnsi="Tahoma" w:cs="Tahoma"/>
          <w:sz w:val="20"/>
          <w:szCs w:val="20"/>
        </w:rPr>
        <w:t>prodlení kupujícího se zaplacením celkové kupní ceny dle této smlouvy po dobu delší než 60 dnů, ačkoliv byl kupující na toto prodlení prodávajícím písemně upozorněn</w:t>
      </w:r>
    </w:p>
    <w:p w14:paraId="6616E70D" w14:textId="159476B5" w:rsidR="00191A46" w:rsidRPr="004758EE" w:rsidRDefault="00191A46" w:rsidP="00191A46">
      <w:pPr>
        <w:pStyle w:val="Odstavecseseznamem"/>
        <w:keepLines/>
        <w:widowControl w:val="0"/>
        <w:numPr>
          <w:ilvl w:val="0"/>
          <w:numId w:val="14"/>
        </w:numPr>
        <w:tabs>
          <w:tab w:val="left" w:pos="2835"/>
        </w:tabs>
        <w:spacing w:before="120" w:after="0" w:line="240" w:lineRule="auto"/>
        <w:ind w:left="426" w:hanging="426"/>
        <w:contextualSpacing w:val="0"/>
        <w:rPr>
          <w:szCs w:val="20"/>
        </w:rPr>
      </w:pPr>
      <w:r w:rsidRPr="004758EE">
        <w:rPr>
          <w:szCs w:val="20"/>
        </w:rPr>
        <w:t>V případě vrácení z</w:t>
      </w:r>
      <w:r w:rsidR="00716B72">
        <w:rPr>
          <w:szCs w:val="20"/>
        </w:rPr>
        <w:t>ařízení</w:t>
      </w:r>
      <w:r w:rsidRPr="004758EE">
        <w:rPr>
          <w:szCs w:val="20"/>
        </w:rPr>
        <w:t xml:space="preserve"> při odstoupení od smlouvy nebo dodání nového z</w:t>
      </w:r>
      <w:r w:rsidR="00716B72">
        <w:rPr>
          <w:szCs w:val="20"/>
        </w:rPr>
        <w:t>ařízení</w:t>
      </w:r>
      <w:r w:rsidRPr="004758EE">
        <w:rPr>
          <w:szCs w:val="20"/>
        </w:rPr>
        <w:t xml:space="preserve"> bez vad není kupující povinen vracet prodávajícímu užitek (opotřebení), který ze z</w:t>
      </w:r>
      <w:r w:rsidR="00716B72">
        <w:rPr>
          <w:szCs w:val="20"/>
        </w:rPr>
        <w:t>ařízení</w:t>
      </w:r>
      <w:r w:rsidRPr="004758EE">
        <w:rPr>
          <w:szCs w:val="20"/>
        </w:rPr>
        <w:t xml:space="preserve"> měl. </w:t>
      </w:r>
    </w:p>
    <w:p w14:paraId="17AAD456" w14:textId="4AE498AA" w:rsidR="00191A46" w:rsidRDefault="00191A46" w:rsidP="00191A46">
      <w:pPr>
        <w:keepLines/>
        <w:spacing w:before="120" w:after="0" w:line="240" w:lineRule="auto"/>
        <w:rPr>
          <w:szCs w:val="20"/>
        </w:rPr>
      </w:pPr>
    </w:p>
    <w:p w14:paraId="3EC19A22" w14:textId="2442E52B" w:rsidR="00356C9D" w:rsidRDefault="00356C9D" w:rsidP="00191A46">
      <w:pPr>
        <w:keepLines/>
        <w:spacing w:before="120" w:after="0" w:line="240" w:lineRule="auto"/>
        <w:rPr>
          <w:szCs w:val="20"/>
        </w:rPr>
      </w:pPr>
    </w:p>
    <w:p w14:paraId="0FA0AF54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VIII.</w:t>
      </w:r>
    </w:p>
    <w:p w14:paraId="2272D2F4" w14:textId="77777777" w:rsidR="00191A46" w:rsidRPr="00E8258F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szCs w:val="20"/>
        </w:rPr>
      </w:pPr>
      <w:r w:rsidRPr="00E8258F">
        <w:rPr>
          <w:b/>
          <w:bCs/>
          <w:szCs w:val="20"/>
        </w:rPr>
        <w:t>Závěrečná ustanovení</w:t>
      </w:r>
    </w:p>
    <w:p w14:paraId="2A139F47" w14:textId="77777777" w:rsidR="00191A46" w:rsidRPr="00303EE1" w:rsidRDefault="00191A46" w:rsidP="00191A46">
      <w:pPr>
        <w:pStyle w:val="Odstavecseseznamem"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303EE1">
        <w:rPr>
          <w:szCs w:val="20"/>
        </w:rPr>
        <w:t xml:space="preserve">Tato smlouva nabývá platnosti a účinnosti dnem jejího podpisu poslední smluvní stranou. </w:t>
      </w:r>
    </w:p>
    <w:p w14:paraId="4DD228F4" w14:textId="77777777" w:rsidR="00191A46" w:rsidRPr="00E8258F" w:rsidRDefault="00191A46" w:rsidP="00191A46">
      <w:pPr>
        <w:pStyle w:val="Odstavecseseznamem"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szCs w:val="20"/>
        </w:rPr>
      </w:pPr>
      <w:r w:rsidRPr="00303EE1">
        <w:rPr>
          <w:szCs w:val="20"/>
        </w:rPr>
        <w:t>Změny a doplňky této smlouvy lze činit pouze písemně, a to číslovanými dodatky podepsanými</w:t>
      </w:r>
      <w:r w:rsidRPr="00E8258F">
        <w:rPr>
          <w:szCs w:val="20"/>
        </w:rPr>
        <w:t xml:space="preserve"> oběma smluvními stranami. Vyžaduje-li tato smlouva pro nějaké jednání písemnou formu, nebudou za písemné považovány jakékoliv elektronické zprávy</w:t>
      </w:r>
      <w:r>
        <w:rPr>
          <w:szCs w:val="20"/>
        </w:rPr>
        <w:t xml:space="preserve"> (není-li výslovně uvedeno jinak)</w:t>
      </w:r>
      <w:r w:rsidRPr="00E8258F">
        <w:rPr>
          <w:szCs w:val="20"/>
        </w:rPr>
        <w:t>.</w:t>
      </w:r>
    </w:p>
    <w:p w14:paraId="127A0165" w14:textId="77777777" w:rsidR="00191A46" w:rsidRPr="00E8258F" w:rsidRDefault="00191A46" w:rsidP="00191A46">
      <w:pPr>
        <w:pStyle w:val="Zkladntextodsazen2"/>
        <w:keepLines/>
        <w:numPr>
          <w:ilvl w:val="0"/>
          <w:numId w:val="15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mlouva obsahuje úplné ujednání o předmětu smlouvy a všech náležitostech, které smluvní strany měly a chtěly v této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mlouvě ujednat, a které považují za důležité pro závaznost této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mlouvy. </w:t>
      </w:r>
    </w:p>
    <w:p w14:paraId="6D94309E" w14:textId="77777777" w:rsidR="00191A46" w:rsidRDefault="00191A46" w:rsidP="00191A46">
      <w:pPr>
        <w:pStyle w:val="Zkladntextodsazen2"/>
        <w:keepLines/>
        <w:numPr>
          <w:ilvl w:val="0"/>
          <w:numId w:val="15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Tato smlouva je vyhotovena ve </w:t>
      </w:r>
      <w:r>
        <w:rPr>
          <w:rFonts w:ascii="Tahoma" w:hAnsi="Tahoma" w:cs="Tahoma"/>
          <w:color w:val="000000"/>
          <w:sz w:val="20"/>
          <w:szCs w:val="20"/>
        </w:rPr>
        <w:t>3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stejnopisech, z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E8258F">
        <w:rPr>
          <w:rFonts w:ascii="Tahoma" w:hAnsi="Tahoma" w:cs="Tahoma"/>
          <w:color w:val="000000"/>
          <w:sz w:val="20"/>
          <w:szCs w:val="20"/>
        </w:rPr>
        <w:t>nichž</w:t>
      </w:r>
      <w:r>
        <w:rPr>
          <w:rFonts w:ascii="Tahoma" w:hAnsi="Tahoma" w:cs="Tahoma"/>
          <w:color w:val="000000"/>
          <w:sz w:val="20"/>
          <w:szCs w:val="20"/>
        </w:rPr>
        <w:t xml:space="preserve"> kupující obdrží dva a prodávající jeden.</w:t>
      </w:r>
    </w:p>
    <w:p w14:paraId="691A0EB0" w14:textId="77777777" w:rsidR="00191A46" w:rsidRPr="00E8258F" w:rsidRDefault="00191A46" w:rsidP="00191A46">
      <w:pPr>
        <w:pStyle w:val="Zkladntextodsazen2"/>
        <w:keepLines/>
        <w:numPr>
          <w:ilvl w:val="0"/>
          <w:numId w:val="15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Nedílnou součástí smlouvy je příloha č. 1 – </w:t>
      </w:r>
      <w:r>
        <w:rPr>
          <w:rFonts w:ascii="Tahoma" w:hAnsi="Tahoma" w:cs="Tahoma"/>
          <w:color w:val="000000"/>
          <w:sz w:val="20"/>
          <w:szCs w:val="20"/>
        </w:rPr>
        <w:t>Technická specifikace</w:t>
      </w:r>
      <w:r w:rsidRPr="004758EE">
        <w:rPr>
          <w:rFonts w:ascii="Tahoma" w:hAnsi="Tahoma" w:cs="Tahoma"/>
          <w:color w:val="000000"/>
          <w:sz w:val="20"/>
          <w:szCs w:val="20"/>
        </w:rPr>
        <w:t>.</w:t>
      </w:r>
    </w:p>
    <w:p w14:paraId="27B2685B" w14:textId="77777777" w:rsidR="00191A46" w:rsidRPr="00E8258F" w:rsidRDefault="00191A46" w:rsidP="00191A46">
      <w:pPr>
        <w:pStyle w:val="Zkladntextodsazen2"/>
        <w:keepLines/>
        <w:numPr>
          <w:ilvl w:val="0"/>
          <w:numId w:val="15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8"/>
        <w:gridCol w:w="4605"/>
      </w:tblGrid>
      <w:tr w:rsidR="00191A46" w:rsidRPr="00E8258F" w14:paraId="459AA90E" w14:textId="77777777" w:rsidTr="0084658E">
        <w:trPr>
          <w:jc w:val="center"/>
        </w:trPr>
        <w:tc>
          <w:tcPr>
            <w:tcW w:w="4625" w:type="dxa"/>
          </w:tcPr>
          <w:p w14:paraId="025A2C8D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6BC742" w14:textId="11B1B3E7" w:rsidR="00191A46" w:rsidRPr="00E8258F" w:rsidRDefault="00794E3B" w:rsidP="0084658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 </w:t>
            </w:r>
            <w:r w:rsidR="0069672B">
              <w:rPr>
                <w:rFonts w:ascii="Tahoma" w:hAnsi="Tahoma" w:cs="Tahoma"/>
                <w:sz w:val="20"/>
                <w:szCs w:val="20"/>
              </w:rPr>
              <w:t>Libočanech</w:t>
            </w:r>
            <w:r w:rsidR="00191A46" w:rsidRPr="00E8258F">
              <w:rPr>
                <w:rFonts w:ascii="Tahoma" w:hAnsi="Tahoma" w:cs="Tahoma"/>
                <w:sz w:val="20"/>
                <w:szCs w:val="20"/>
              </w:rPr>
              <w:t xml:space="preserve"> dne _____________</w:t>
            </w:r>
          </w:p>
          <w:p w14:paraId="39C804FF" w14:textId="77777777" w:rsidR="00191A46" w:rsidRDefault="00191A46" w:rsidP="0084658E">
            <w:pPr>
              <w:keepLines/>
              <w:spacing w:before="120" w:after="0" w:line="240" w:lineRule="auto"/>
              <w:rPr>
                <w:szCs w:val="20"/>
              </w:rPr>
            </w:pPr>
          </w:p>
          <w:p w14:paraId="49748932" w14:textId="77777777" w:rsidR="00191A46" w:rsidRDefault="00191A46" w:rsidP="0084658E">
            <w:pPr>
              <w:keepLines/>
              <w:spacing w:before="120" w:after="0" w:line="240" w:lineRule="auto"/>
              <w:rPr>
                <w:szCs w:val="20"/>
              </w:rPr>
            </w:pPr>
          </w:p>
          <w:p w14:paraId="16C025D9" w14:textId="77777777" w:rsidR="00191A46" w:rsidRPr="00E8258F" w:rsidRDefault="00191A46" w:rsidP="0084658E">
            <w:pPr>
              <w:keepLines/>
              <w:spacing w:before="120" w:after="0" w:line="240" w:lineRule="auto"/>
              <w:rPr>
                <w:szCs w:val="20"/>
              </w:rPr>
            </w:pPr>
          </w:p>
        </w:tc>
        <w:tc>
          <w:tcPr>
            <w:tcW w:w="4662" w:type="dxa"/>
          </w:tcPr>
          <w:p w14:paraId="6478B1C6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548DEC3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4758E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Pr="00A750E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4758E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Pr="00A750E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</w:p>
          <w:p w14:paraId="57968C8C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A46" w:rsidRPr="00E8258F" w14:paraId="1FA25D9F" w14:textId="77777777" w:rsidTr="0084658E">
        <w:trPr>
          <w:jc w:val="center"/>
        </w:trPr>
        <w:tc>
          <w:tcPr>
            <w:tcW w:w="4625" w:type="dxa"/>
          </w:tcPr>
          <w:p w14:paraId="595461E4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</w:t>
            </w:r>
          </w:p>
          <w:p w14:paraId="153C3F92" w14:textId="0F2AA961" w:rsidR="00191A46" w:rsidRPr="00E8258F" w:rsidRDefault="00596649" w:rsidP="00596649">
            <w:pPr>
              <w:pStyle w:val="RLdajeosmluvnstran"/>
              <w:keepLines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</w:t>
            </w:r>
            <w:r w:rsidR="00721C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Obec </w:t>
            </w:r>
            <w:r w:rsidR="0069672B">
              <w:rPr>
                <w:rFonts w:ascii="Tahoma" w:hAnsi="Tahoma" w:cs="Tahoma"/>
                <w:b/>
                <w:bCs/>
                <w:sz w:val="20"/>
                <w:szCs w:val="20"/>
              </w:rPr>
              <w:t>Libočany</w:t>
            </w:r>
          </w:p>
          <w:p w14:paraId="435F926A" w14:textId="69799B28" w:rsidR="00596649" w:rsidRDefault="00596649" w:rsidP="00596649">
            <w:pPr>
              <w:pStyle w:val="RLdajeosmluvnstran"/>
              <w:keepLines/>
              <w:tabs>
                <w:tab w:val="left" w:pos="1065"/>
                <w:tab w:val="center" w:pos="2156"/>
              </w:tabs>
              <w:spacing w:before="60" w:after="0" w:line="240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           </w:t>
            </w:r>
            <w:r w:rsidR="0069672B">
              <w:rPr>
                <w:rFonts w:ascii="Tahoma" w:hAnsi="Tahoma" w:cs="Tahoma"/>
                <w:bCs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9672B">
              <w:rPr>
                <w:rFonts w:ascii="Tahoma" w:hAnsi="Tahoma" w:cs="Tahoma"/>
                <w:bCs/>
                <w:sz w:val="20"/>
                <w:szCs w:val="20"/>
              </w:rPr>
              <w:t>Ivan Teuber</w:t>
            </w:r>
          </w:p>
          <w:p w14:paraId="4480C632" w14:textId="77777777" w:rsidR="00191A46" w:rsidRPr="00E8258F" w:rsidRDefault="00596649" w:rsidP="00596649">
            <w:pPr>
              <w:pStyle w:val="RLdajeosmluvnstran"/>
              <w:keepLines/>
              <w:spacing w:before="60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            </w:t>
            </w:r>
            <w:r w:rsidR="00AF6A0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</w:t>
            </w:r>
            <w:r w:rsidR="00191A46">
              <w:rPr>
                <w:rFonts w:ascii="Tahoma" w:hAnsi="Tahoma" w:cs="Tahoma"/>
                <w:bCs/>
                <w:sz w:val="20"/>
                <w:szCs w:val="20"/>
              </w:rPr>
              <w:t>starosta</w:t>
            </w:r>
          </w:p>
        </w:tc>
        <w:tc>
          <w:tcPr>
            <w:tcW w:w="4662" w:type="dxa"/>
          </w:tcPr>
          <w:p w14:paraId="1B405644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14:paraId="0E3A29FA" w14:textId="77777777" w:rsidR="00191A46" w:rsidRDefault="00191A46" w:rsidP="0084658E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758E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Pr="00A750E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686902EE" w14:textId="77777777" w:rsidR="00191A46" w:rsidRPr="00E8258F" w:rsidRDefault="00191A46" w:rsidP="0084658E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58E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Pr="00A750E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2EE6B96" w14:textId="77777777" w:rsidR="007A4EEC" w:rsidRDefault="007A4EEC">
      <w:pPr>
        <w:spacing w:after="0" w:line="259" w:lineRule="auto"/>
        <w:ind w:left="0" w:right="4" w:firstLine="0"/>
        <w:jc w:val="center"/>
      </w:pPr>
    </w:p>
    <w:sectPr w:rsidR="007A4EEC" w:rsidSect="008D3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" w:right="1354" w:bottom="685" w:left="141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7275" w14:textId="77777777" w:rsidR="00DF5EA9" w:rsidRDefault="00DF5EA9">
      <w:pPr>
        <w:spacing w:after="0" w:line="240" w:lineRule="auto"/>
      </w:pPr>
      <w:r>
        <w:separator/>
      </w:r>
    </w:p>
  </w:endnote>
  <w:endnote w:type="continuationSeparator" w:id="0">
    <w:p w14:paraId="2DD3DA78" w14:textId="77777777" w:rsidR="00DF5EA9" w:rsidRDefault="00DF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C44B" w14:textId="77777777" w:rsidR="007B6138" w:rsidRDefault="008E2677">
    <w:pPr>
      <w:tabs>
        <w:tab w:val="center" w:pos="4537"/>
        <w:tab w:val="right" w:pos="913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F82026" wp14:editId="23F61BE9">
              <wp:simplePos x="0" y="0"/>
              <wp:positionH relativeFrom="page">
                <wp:posOffset>882701</wp:posOffset>
              </wp:positionH>
              <wp:positionV relativeFrom="page">
                <wp:posOffset>10120579</wp:posOffset>
              </wp:positionV>
              <wp:extent cx="5796661" cy="6096"/>
              <wp:effectExtent l="0" t="0" r="0" b="0"/>
              <wp:wrapSquare wrapText="bothSides"/>
              <wp:docPr id="11246" name="Group 11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1576" name="Shape 11576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6ECA3" id="Group 11246" o:spid="_x0000_s1026" style="position:absolute;margin-left:69.5pt;margin-top:796.9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">
              <v:shape id="Shape 115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Výzva k podání nabídky vč. zadávací dokumentace </w:t>
    </w:r>
    <w:r>
      <w:rPr>
        <w:sz w:val="16"/>
      </w:rPr>
      <w:tab/>
      <w:t xml:space="preserve"> </w:t>
    </w:r>
    <w:r>
      <w:rPr>
        <w:sz w:val="16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37EF" w14:textId="77777777" w:rsidR="00BE31B5" w:rsidRDefault="00BE31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60A7" w14:textId="77777777" w:rsidR="007B6138" w:rsidRDefault="007B613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A8E3" w14:textId="77777777" w:rsidR="00DF5EA9" w:rsidRDefault="00DF5EA9">
      <w:pPr>
        <w:spacing w:after="0" w:line="240" w:lineRule="auto"/>
      </w:pPr>
      <w:r>
        <w:separator/>
      </w:r>
    </w:p>
  </w:footnote>
  <w:footnote w:type="continuationSeparator" w:id="0">
    <w:p w14:paraId="6B215FC9" w14:textId="77777777" w:rsidR="00DF5EA9" w:rsidRDefault="00DF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43BF" w14:textId="77777777" w:rsidR="00BE31B5" w:rsidRDefault="00BE3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9BC3" w14:textId="77777777" w:rsidR="00BE31B5" w:rsidRPr="00BE31B5" w:rsidRDefault="00BE31B5" w:rsidP="00BE31B5">
    <w:pPr>
      <w:keepNext/>
      <w:keepLines/>
      <w:tabs>
        <w:tab w:val="center" w:pos="4536"/>
        <w:tab w:val="right" w:pos="9072"/>
      </w:tabs>
      <w:spacing w:after="0" w:line="240" w:lineRule="auto"/>
      <w:ind w:left="-68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BE31B5">
      <w:rPr>
        <w:rFonts w:ascii="Times New Roman" w:eastAsia="Times New Roman" w:hAnsi="Times New Roman" w:cs="Times New Roman"/>
        <w:noProof/>
        <w:color w:val="auto"/>
        <w:szCs w:val="20"/>
      </w:rPr>
      <w:drawing>
        <wp:anchor distT="0" distB="0" distL="114300" distR="114300" simplePos="0" relativeHeight="251660288" behindDoc="0" locked="0" layoutInCell="1" allowOverlap="1" wp14:anchorId="647A6108" wp14:editId="45E949D2">
          <wp:simplePos x="0" y="0"/>
          <wp:positionH relativeFrom="column">
            <wp:posOffset>-59055</wp:posOffset>
          </wp:positionH>
          <wp:positionV relativeFrom="paragraph">
            <wp:posOffset>-106680</wp:posOffset>
          </wp:positionV>
          <wp:extent cx="495300" cy="561975"/>
          <wp:effectExtent l="0" t="0" r="0" b="9525"/>
          <wp:wrapNone/>
          <wp:docPr id="2" name="Obrázek 3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1B5">
      <w:rPr>
        <w:rFonts w:ascii="Cambria" w:eastAsia="Times New Roman" w:hAnsi="Cambria" w:cs="StempelGaramondLTPro-Roman"/>
        <w:outline/>
        <w:sz w:val="26"/>
        <w:szCs w:val="26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                          </w:t>
    </w:r>
    <w:r w:rsidRPr="00BE31B5">
      <w:rPr>
        <w:rFonts w:ascii="Times New Roman" w:eastAsia="Times New Roman" w:hAnsi="Times New Roman" w:cs="Times New Roman"/>
        <w:b/>
        <w:bCs/>
        <w:i/>
        <w:iCs/>
        <w:kern w:val="28"/>
        <w:szCs w:val="20"/>
      </w:rPr>
      <w:t>OBEC</w:t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</w:t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  <w:t>Libočany 103</w:t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</w:r>
  </w:p>
  <w:p w14:paraId="062B783C" w14:textId="77777777" w:rsidR="00BE31B5" w:rsidRPr="00BE31B5" w:rsidRDefault="00BE31B5" w:rsidP="00BE31B5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 LIBOČANY                               </w:t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  <w:t xml:space="preserve"> 439 75 LIBOČANY</w:t>
    </w:r>
  </w:p>
  <w:p w14:paraId="4CB05AF5" w14:textId="77777777" w:rsidR="00BE31B5" w:rsidRPr="00BE31B5" w:rsidRDefault="00BE31B5" w:rsidP="00BE31B5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www.libocany.cz</w:t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ab/>
      <w:t>IČO : 477 866 63</w:t>
    </w:r>
  </w:p>
  <w:p w14:paraId="249E3595" w14:textId="77777777" w:rsidR="00BE31B5" w:rsidRPr="00BE31B5" w:rsidRDefault="00BE31B5" w:rsidP="00BE31B5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Cs w:val="20"/>
      </w:rPr>
    </w:pPr>
    <w:r w:rsidRPr="00BE31B5">
      <w:rPr>
        <w:rFonts w:ascii="Times New Roman" w:eastAsia="Times New Roman" w:hAnsi="Times New Roman" w:cs="Times New Roman"/>
        <w:b/>
        <w:bCs/>
        <w:i/>
        <w:iCs/>
        <w:szCs w:val="20"/>
      </w:rPr>
      <w:t>----------------------------------------------------------------------------------------------------------------------------------------</w:t>
    </w:r>
  </w:p>
  <w:p w14:paraId="0C4ED841" w14:textId="03D6C64F" w:rsidR="001B0646" w:rsidRPr="00E8258F" w:rsidRDefault="001B0646" w:rsidP="001B0646">
    <w:pPr>
      <w:keepLines/>
      <w:widowControl w:val="0"/>
      <w:autoSpaceDE w:val="0"/>
      <w:autoSpaceDN w:val="0"/>
      <w:adjustRightInd w:val="0"/>
      <w:spacing w:before="120" w:after="0" w:line="240" w:lineRule="auto"/>
      <w:jc w:val="right"/>
      <w:rPr>
        <w:bCs/>
        <w:szCs w:val="20"/>
      </w:rPr>
    </w:pPr>
    <w:r>
      <w:rPr>
        <w:bCs/>
        <w:szCs w:val="20"/>
      </w:rPr>
      <w:t>Příloha č. 2</w:t>
    </w:r>
    <w:r w:rsidRPr="00E8258F">
      <w:rPr>
        <w:bCs/>
        <w:szCs w:val="20"/>
      </w:rPr>
      <w:t xml:space="preserve"> – Obchodní podmínky</w:t>
    </w:r>
  </w:p>
  <w:p w14:paraId="332A304C" w14:textId="4C8E5B3C" w:rsidR="001B0646" w:rsidRDefault="001B06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1F91" w14:textId="77777777" w:rsidR="00F5777B" w:rsidRDefault="00F5777B">
    <w:pPr>
      <w:pStyle w:val="Zhlav"/>
    </w:pPr>
    <w:r w:rsidRPr="006E2E8A">
      <w:rPr>
        <w:noProof/>
      </w:rPr>
      <w:drawing>
        <wp:inline distT="0" distB="0" distL="0" distR="0" wp14:anchorId="339985C6" wp14:editId="23ADC563">
          <wp:extent cx="5686425" cy="63817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"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274"/>
    <w:multiLevelType w:val="hybridMultilevel"/>
    <w:tmpl w:val="2ED89A9A"/>
    <w:lvl w:ilvl="0" w:tplc="144623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78C4250">
      <w:start w:val="1"/>
      <w:numFmt w:val="lowerLetter"/>
      <w:lvlText w:val="%4)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0DB"/>
    <w:multiLevelType w:val="hybridMultilevel"/>
    <w:tmpl w:val="9968D5BE"/>
    <w:lvl w:ilvl="0" w:tplc="CC50D680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2E7A"/>
    <w:multiLevelType w:val="hybridMultilevel"/>
    <w:tmpl w:val="75DCEC7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D92172"/>
    <w:multiLevelType w:val="hybridMultilevel"/>
    <w:tmpl w:val="747ADF9E"/>
    <w:lvl w:ilvl="0" w:tplc="CBF402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BE0"/>
    <w:multiLevelType w:val="hybridMultilevel"/>
    <w:tmpl w:val="7D2A1A06"/>
    <w:lvl w:ilvl="0" w:tplc="9E3836AC">
      <w:start w:val="1"/>
      <w:numFmt w:val="lowerLetter"/>
      <w:lvlText w:val="%1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85E90">
      <w:start w:val="1"/>
      <w:numFmt w:val="lowerLetter"/>
      <w:lvlText w:val="%2"/>
      <w:lvlJc w:val="left"/>
      <w:pPr>
        <w:ind w:left="1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CAFBE">
      <w:start w:val="1"/>
      <w:numFmt w:val="lowerRoman"/>
      <w:lvlText w:val="%3"/>
      <w:lvlJc w:val="left"/>
      <w:pPr>
        <w:ind w:left="2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E63AC">
      <w:start w:val="1"/>
      <w:numFmt w:val="decimal"/>
      <w:lvlText w:val="%4"/>
      <w:lvlJc w:val="left"/>
      <w:pPr>
        <w:ind w:left="3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A62BF2">
      <w:start w:val="1"/>
      <w:numFmt w:val="lowerLetter"/>
      <w:lvlText w:val="%5"/>
      <w:lvlJc w:val="left"/>
      <w:pPr>
        <w:ind w:left="38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4B7DA">
      <w:start w:val="1"/>
      <w:numFmt w:val="lowerRoman"/>
      <w:lvlText w:val="%6"/>
      <w:lvlJc w:val="left"/>
      <w:pPr>
        <w:ind w:left="45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AB97E">
      <w:start w:val="1"/>
      <w:numFmt w:val="decimal"/>
      <w:lvlText w:val="%7"/>
      <w:lvlJc w:val="left"/>
      <w:pPr>
        <w:ind w:left="53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82ACA">
      <w:start w:val="1"/>
      <w:numFmt w:val="lowerLetter"/>
      <w:lvlText w:val="%8"/>
      <w:lvlJc w:val="left"/>
      <w:pPr>
        <w:ind w:left="6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E478E">
      <w:start w:val="1"/>
      <w:numFmt w:val="lowerRoman"/>
      <w:lvlText w:val="%9"/>
      <w:lvlJc w:val="left"/>
      <w:pPr>
        <w:ind w:left="67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23257"/>
    <w:multiLevelType w:val="multilevel"/>
    <w:tmpl w:val="C002A24C"/>
    <w:lvl w:ilvl="0">
      <w:start w:val="1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36EC0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7123"/>
    <w:multiLevelType w:val="multilevel"/>
    <w:tmpl w:val="2F2AAE8A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CC08FF"/>
    <w:multiLevelType w:val="hybridMultilevel"/>
    <w:tmpl w:val="8CEA91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B6377"/>
    <w:multiLevelType w:val="hybridMultilevel"/>
    <w:tmpl w:val="2A7EA1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901A6"/>
    <w:multiLevelType w:val="hybridMultilevel"/>
    <w:tmpl w:val="B8A64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A4F83"/>
    <w:multiLevelType w:val="hybridMultilevel"/>
    <w:tmpl w:val="0FC40DC8"/>
    <w:lvl w:ilvl="0" w:tplc="EE7A7DA8">
      <w:start w:val="1"/>
      <w:numFmt w:val="bullet"/>
      <w:lvlText w:val="-"/>
      <w:lvlJc w:val="left"/>
      <w:pPr>
        <w:ind w:left="10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62A74">
      <w:start w:val="1"/>
      <w:numFmt w:val="bullet"/>
      <w:lvlText w:val="o"/>
      <w:lvlJc w:val="left"/>
      <w:pPr>
        <w:ind w:left="1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6C59A">
      <w:start w:val="1"/>
      <w:numFmt w:val="bullet"/>
      <w:lvlText w:val="▪"/>
      <w:lvlJc w:val="left"/>
      <w:pPr>
        <w:ind w:left="2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01EEC">
      <w:start w:val="1"/>
      <w:numFmt w:val="bullet"/>
      <w:lvlText w:val="•"/>
      <w:lvlJc w:val="left"/>
      <w:pPr>
        <w:ind w:left="3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02CBE">
      <w:start w:val="1"/>
      <w:numFmt w:val="bullet"/>
      <w:lvlText w:val="o"/>
      <w:lvlJc w:val="left"/>
      <w:pPr>
        <w:ind w:left="38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A8E4E">
      <w:start w:val="1"/>
      <w:numFmt w:val="bullet"/>
      <w:lvlText w:val="▪"/>
      <w:lvlJc w:val="left"/>
      <w:pPr>
        <w:ind w:left="46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CE698">
      <w:start w:val="1"/>
      <w:numFmt w:val="bullet"/>
      <w:lvlText w:val="•"/>
      <w:lvlJc w:val="left"/>
      <w:pPr>
        <w:ind w:left="5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02A4">
      <w:start w:val="1"/>
      <w:numFmt w:val="bullet"/>
      <w:lvlText w:val="o"/>
      <w:lvlJc w:val="left"/>
      <w:pPr>
        <w:ind w:left="60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A73E6">
      <w:start w:val="1"/>
      <w:numFmt w:val="bullet"/>
      <w:lvlText w:val="▪"/>
      <w:lvlJc w:val="left"/>
      <w:pPr>
        <w:ind w:left="67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502C97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18" w15:restartNumberingAfterBreak="0">
    <w:nsid w:val="6D411FBB"/>
    <w:multiLevelType w:val="hybridMultilevel"/>
    <w:tmpl w:val="0A468BE8"/>
    <w:lvl w:ilvl="0" w:tplc="A8BE0376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44BEA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CB8E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ECB72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01792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56ADF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2CAA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4E253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0C6A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7D48A1"/>
    <w:multiLevelType w:val="hybridMultilevel"/>
    <w:tmpl w:val="2A1826C6"/>
    <w:lvl w:ilvl="0" w:tplc="04050013">
      <w:start w:val="1"/>
      <w:numFmt w:val="upp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305209869">
    <w:abstractNumId w:val="7"/>
  </w:num>
  <w:num w:numId="2" w16cid:durableId="965962740">
    <w:abstractNumId w:val="11"/>
  </w:num>
  <w:num w:numId="3" w16cid:durableId="2063098233">
    <w:abstractNumId w:val="8"/>
  </w:num>
  <w:num w:numId="4" w16cid:durableId="1835994738">
    <w:abstractNumId w:val="16"/>
  </w:num>
  <w:num w:numId="5" w16cid:durableId="401175441">
    <w:abstractNumId w:val="18"/>
  </w:num>
  <w:num w:numId="6" w16cid:durableId="22831131">
    <w:abstractNumId w:val="15"/>
  </w:num>
  <w:num w:numId="7" w16cid:durableId="313606956">
    <w:abstractNumId w:val="1"/>
  </w:num>
  <w:num w:numId="8" w16cid:durableId="730806397">
    <w:abstractNumId w:val="13"/>
  </w:num>
  <w:num w:numId="9" w16cid:durableId="333918387">
    <w:abstractNumId w:val="12"/>
  </w:num>
  <w:num w:numId="10" w16cid:durableId="910768737">
    <w:abstractNumId w:val="3"/>
  </w:num>
  <w:num w:numId="11" w16cid:durableId="530149585">
    <w:abstractNumId w:val="14"/>
  </w:num>
  <w:num w:numId="12" w16cid:durableId="262036975">
    <w:abstractNumId w:val="17"/>
  </w:num>
  <w:num w:numId="13" w16cid:durableId="1805463062">
    <w:abstractNumId w:val="10"/>
  </w:num>
  <w:num w:numId="14" w16cid:durableId="907569296">
    <w:abstractNumId w:val="6"/>
  </w:num>
  <w:num w:numId="15" w16cid:durableId="1565676587">
    <w:abstractNumId w:val="2"/>
  </w:num>
  <w:num w:numId="16" w16cid:durableId="1459490899">
    <w:abstractNumId w:val="9"/>
  </w:num>
  <w:num w:numId="17" w16cid:durableId="2047562580">
    <w:abstractNumId w:val="5"/>
  </w:num>
  <w:num w:numId="18" w16cid:durableId="1497383361">
    <w:abstractNumId w:val="0"/>
  </w:num>
  <w:num w:numId="19" w16cid:durableId="612051370">
    <w:abstractNumId w:val="19"/>
  </w:num>
  <w:num w:numId="20" w16cid:durableId="2145543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38"/>
    <w:rsid w:val="0002636F"/>
    <w:rsid w:val="00042A1D"/>
    <w:rsid w:val="0004580C"/>
    <w:rsid w:val="00055FDF"/>
    <w:rsid w:val="00076007"/>
    <w:rsid w:val="000E51AD"/>
    <w:rsid w:val="001069E3"/>
    <w:rsid w:val="00143996"/>
    <w:rsid w:val="00183AD2"/>
    <w:rsid w:val="00184F57"/>
    <w:rsid w:val="00191A46"/>
    <w:rsid w:val="001962D1"/>
    <w:rsid w:val="001975B8"/>
    <w:rsid w:val="001B0646"/>
    <w:rsid w:val="001D1A69"/>
    <w:rsid w:val="0021293C"/>
    <w:rsid w:val="002348ED"/>
    <w:rsid w:val="00260A15"/>
    <w:rsid w:val="003142C5"/>
    <w:rsid w:val="00320E91"/>
    <w:rsid w:val="003316DB"/>
    <w:rsid w:val="00344283"/>
    <w:rsid w:val="00356C9D"/>
    <w:rsid w:val="003904E1"/>
    <w:rsid w:val="003D445A"/>
    <w:rsid w:val="00413306"/>
    <w:rsid w:val="004E711F"/>
    <w:rsid w:val="00543421"/>
    <w:rsid w:val="005836C3"/>
    <w:rsid w:val="00596649"/>
    <w:rsid w:val="00610E58"/>
    <w:rsid w:val="00611C23"/>
    <w:rsid w:val="006209D5"/>
    <w:rsid w:val="006809AC"/>
    <w:rsid w:val="0069672B"/>
    <w:rsid w:val="00716B72"/>
    <w:rsid w:val="00721C16"/>
    <w:rsid w:val="00725AB9"/>
    <w:rsid w:val="00756F8C"/>
    <w:rsid w:val="00761254"/>
    <w:rsid w:val="00794E3B"/>
    <w:rsid w:val="007A4EEC"/>
    <w:rsid w:val="007B6138"/>
    <w:rsid w:val="007C126B"/>
    <w:rsid w:val="007D41B8"/>
    <w:rsid w:val="007E594E"/>
    <w:rsid w:val="008A06F5"/>
    <w:rsid w:val="008C22E7"/>
    <w:rsid w:val="008D33B8"/>
    <w:rsid w:val="008E2677"/>
    <w:rsid w:val="00951A53"/>
    <w:rsid w:val="0097136B"/>
    <w:rsid w:val="00981285"/>
    <w:rsid w:val="00997467"/>
    <w:rsid w:val="009E0707"/>
    <w:rsid w:val="009F0C5F"/>
    <w:rsid w:val="009F4FF4"/>
    <w:rsid w:val="00A735A2"/>
    <w:rsid w:val="00AD76D4"/>
    <w:rsid w:val="00AE1B38"/>
    <w:rsid w:val="00AF6A06"/>
    <w:rsid w:val="00B40A18"/>
    <w:rsid w:val="00B7248A"/>
    <w:rsid w:val="00BC16A4"/>
    <w:rsid w:val="00BE31B5"/>
    <w:rsid w:val="00C34D23"/>
    <w:rsid w:val="00CC5ECC"/>
    <w:rsid w:val="00CC7AFC"/>
    <w:rsid w:val="00CF31D3"/>
    <w:rsid w:val="00D71D72"/>
    <w:rsid w:val="00D85E24"/>
    <w:rsid w:val="00D922D4"/>
    <w:rsid w:val="00D960C0"/>
    <w:rsid w:val="00DD7748"/>
    <w:rsid w:val="00DF5EA9"/>
    <w:rsid w:val="00E3027D"/>
    <w:rsid w:val="00E34B63"/>
    <w:rsid w:val="00E87F33"/>
    <w:rsid w:val="00E94791"/>
    <w:rsid w:val="00F5777B"/>
    <w:rsid w:val="00F57946"/>
    <w:rsid w:val="00F9179D"/>
    <w:rsid w:val="00F9272E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A7EA"/>
  <w15:docId w15:val="{B96C286C-433B-48DC-AE86-53A75C5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 w:line="249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57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77B"/>
    <w:rPr>
      <w:rFonts w:ascii="Tahoma" w:eastAsia="Tahoma" w:hAnsi="Tahoma" w:cs="Tahoma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21293C"/>
    <w:pPr>
      <w:ind w:left="720"/>
      <w:contextualSpacing/>
    </w:pPr>
  </w:style>
  <w:style w:type="paragraph" w:customStyle="1" w:styleId="Default">
    <w:name w:val="Default"/>
    <w:rsid w:val="003316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C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A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191A46"/>
    <w:pPr>
      <w:spacing w:after="120" w:line="240" w:lineRule="auto"/>
      <w:ind w:left="283" w:firstLine="0"/>
    </w:pPr>
    <w:rPr>
      <w:rFonts w:ascii="Arial" w:eastAsia="Times New Roman" w:hAnsi="Arial" w:cs="Times New Roman"/>
      <w:color w:val="auto"/>
      <w:sz w:val="22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1A46"/>
    <w:rPr>
      <w:rFonts w:ascii="Arial" w:eastAsia="Times New Roman" w:hAnsi="Arial" w:cs="Times New Roman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91A46"/>
    <w:pP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91A46"/>
  </w:style>
  <w:style w:type="paragraph" w:customStyle="1" w:styleId="RLdajeosmluvnstran">
    <w:name w:val="RL Údaje o smluvní straně"/>
    <w:basedOn w:val="Normln"/>
    <w:rsid w:val="00191A46"/>
    <w:pPr>
      <w:spacing w:after="120" w:line="280" w:lineRule="exact"/>
      <w:ind w:left="0" w:firstLine="0"/>
      <w:jc w:val="center"/>
    </w:pPr>
    <w:rPr>
      <w:rFonts w:ascii="Calibri" w:eastAsia="Times New Roman" w:hAnsi="Calibri" w:cs="Calibri"/>
      <w:color w:val="auto"/>
      <w:sz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91A46"/>
    <w:pPr>
      <w:numPr>
        <w:ilvl w:val="1"/>
        <w:numId w:val="16"/>
      </w:numPr>
      <w:tabs>
        <w:tab w:val="clear" w:pos="1021"/>
        <w:tab w:val="num" w:pos="1474"/>
      </w:tabs>
      <w:spacing w:after="120" w:line="280" w:lineRule="exact"/>
      <w:ind w:left="1474"/>
    </w:pPr>
    <w:rPr>
      <w:rFonts w:ascii="Calibri" w:eastAsia="Calibri" w:hAnsi="Calibri" w:cs="Calibri"/>
      <w:color w:val="auto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191A46"/>
    <w:pPr>
      <w:keepNext/>
      <w:numPr>
        <w:numId w:val="16"/>
      </w:numPr>
      <w:suppressAutoHyphens/>
      <w:spacing w:before="360" w:after="120" w:line="280" w:lineRule="exact"/>
      <w:outlineLvl w:val="0"/>
    </w:pPr>
    <w:rPr>
      <w:rFonts w:ascii="Calibri" w:eastAsia="Calibri" w:hAnsi="Calibri" w:cs="Calibri"/>
      <w:b/>
      <w:bCs/>
      <w:color w:val="auto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191A46"/>
    <w:rPr>
      <w:rFonts w:ascii="Calibri" w:eastAsia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12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285"/>
    <w:rPr>
      <w:rFonts w:ascii="Tahoma" w:eastAsia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3E70-462F-483C-8806-44F77E8B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1713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zakázku na služby zadanou v otevřeném řízení dle zákona č</vt:lpstr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zakázku na služby zadanou v otevřeném řízení dle zákona č</dc:title>
  <dc:subject/>
  <dc:creator>Marek Matějka</dc:creator>
  <cp:keywords/>
  <dc:description/>
  <cp:lastModifiedBy>Starosta Libočany</cp:lastModifiedBy>
  <cp:revision>36</cp:revision>
  <dcterms:created xsi:type="dcterms:W3CDTF">2018-04-03T08:59:00Z</dcterms:created>
  <dcterms:modified xsi:type="dcterms:W3CDTF">2025-04-02T12:11:00Z</dcterms:modified>
</cp:coreProperties>
</file>